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3047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Calibri" w:eastAsia="Times New Roman" w:hAnsi="Calibri" w:cs="Calibri"/>
          <w:b/>
          <w:bCs/>
          <w:color w:val="222222"/>
          <w:kern w:val="0"/>
          <w14:ligatures w14:val="none"/>
        </w:rPr>
      </w:pPr>
      <w:r w:rsidRPr="003B517E">
        <w:rPr>
          <w:rFonts w:ascii="Calibri" w:eastAsia="Times New Roman" w:hAnsi="Calibri" w:cs="Calibri"/>
          <w:b/>
          <w:bCs/>
          <w:color w:val="222222"/>
          <w:kern w:val="0"/>
          <w14:ligatures w14:val="none"/>
        </w:rPr>
        <w:t xml:space="preserve">a compasión del pastor por la gente por David C. </w:t>
      </w:r>
      <w:proofErr w:type="spellStart"/>
      <w:r w:rsidRPr="003B517E">
        <w:rPr>
          <w:rFonts w:ascii="Calibri" w:eastAsia="Times New Roman" w:hAnsi="Calibri" w:cs="Calibri"/>
          <w:b/>
          <w:bCs/>
          <w:color w:val="222222"/>
          <w:kern w:val="0"/>
          <w14:ligatures w14:val="none"/>
        </w:rPr>
        <w:t>Deuel</w:t>
      </w:r>
      <w:proofErr w:type="spellEnd"/>
    </w:p>
    <w:p w14:paraId="142E6248" w14:textId="77777777" w:rsidR="003B517E" w:rsidRPr="003B517E" w:rsidRDefault="003B517E" w:rsidP="003B517E">
      <w:pPr>
        <w:shd w:val="clear" w:color="auto" w:fill="FFFFFF"/>
        <w:spacing w:after="0" w:line="240" w:lineRule="auto"/>
        <w:rPr>
          <w:rFonts w:ascii="Calibri" w:eastAsia="Times New Roman" w:hAnsi="Calibri" w:cs="Calibri"/>
          <w:color w:val="888888"/>
          <w:kern w:val="0"/>
          <w14:ligatures w14:val="none"/>
        </w:rPr>
      </w:pPr>
      <w:r w:rsidRPr="003B517E">
        <w:rPr>
          <w:rFonts w:ascii="Calibri" w:eastAsia="Times New Roman" w:hAnsi="Calibri" w:cs="Calibri"/>
          <w:color w:val="888888"/>
          <w:kern w:val="0"/>
          <w:bdr w:val="single" w:sz="2" w:space="0" w:color="E2E8F0" w:frame="1"/>
          <w14:ligatures w14:val="none"/>
        </w:rPr>
        <w:t>45m100 Puntos</w:t>
      </w:r>
    </w:p>
    <w:p w14:paraId="527D27F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3B517E">
        <w:rPr>
          <w:rFonts w:ascii="Calibri" w:eastAsia="Times New Roman" w:hAnsi="Calibri" w:cs="Calibri"/>
          <w:b/>
          <w:bCs/>
          <w:color w:val="292E35"/>
          <w:kern w:val="0"/>
          <w:bdr w:val="single" w:sz="2" w:space="0" w:color="E2E8F0" w:frame="1"/>
          <w14:ligatures w14:val="none"/>
        </w:rPr>
        <w:t>Capítulo 13</w:t>
      </w:r>
    </w:p>
    <w:p w14:paraId="2673175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3B517E">
        <w:rPr>
          <w:rFonts w:ascii="Calibri" w:eastAsia="Times New Roman" w:hAnsi="Calibri" w:cs="Calibri"/>
          <w:b/>
          <w:bCs/>
          <w:color w:val="292E35"/>
          <w:kern w:val="0"/>
          <w:bdr w:val="single" w:sz="2" w:space="0" w:color="E2E8F0" w:frame="1"/>
          <w14:ligatures w14:val="none"/>
        </w:rPr>
        <w:t>La compasión del pastor por la gente</w:t>
      </w:r>
    </w:p>
    <w:p w14:paraId="2852E13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Calibri" w:eastAsia="Times New Roman" w:hAnsi="Calibri" w:cs="Calibri"/>
          <w:color w:val="292E35"/>
          <w:kern w:val="0"/>
          <w14:ligatures w14:val="none"/>
        </w:rPr>
      </w:pPr>
      <w:r w:rsidRPr="003B517E">
        <w:rPr>
          <w:rFonts w:ascii="Calibri" w:eastAsia="Times New Roman" w:hAnsi="Calibri" w:cs="Calibri"/>
          <w:color w:val="292E35"/>
          <w:kern w:val="0"/>
          <w14:ligatures w14:val="none"/>
        </w:rPr>
        <w:t xml:space="preserve">David C. </w:t>
      </w:r>
      <w:proofErr w:type="spellStart"/>
      <w:r w:rsidRPr="003B517E">
        <w:rPr>
          <w:rFonts w:ascii="Calibri" w:eastAsia="Times New Roman" w:hAnsi="Calibri" w:cs="Calibri"/>
          <w:color w:val="292E35"/>
          <w:kern w:val="0"/>
          <w14:ligatures w14:val="none"/>
        </w:rPr>
        <w:t>Deuel</w:t>
      </w:r>
      <w:proofErr w:type="spellEnd"/>
    </w:p>
    <w:p w14:paraId="0E978DF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i/>
          <w:iCs/>
          <w:color w:val="000000"/>
          <w:kern w:val="0"/>
          <w:bdr w:val="single" w:sz="2" w:space="0" w:color="E2E8F0" w:frame="1"/>
          <w14:ligatures w14:val="none"/>
        </w:rPr>
        <w:t> </w:t>
      </w:r>
    </w:p>
    <w:p w14:paraId="672E2E6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i/>
          <w:iCs/>
          <w:color w:val="000000"/>
          <w:kern w:val="0"/>
          <w:bdr w:val="single" w:sz="2" w:space="0" w:color="E2E8F0" w:frame="1"/>
          <w14:ligatures w14:val="none"/>
        </w:rPr>
        <w:t>El título «pastor» sugiere dos funciones de los líderes para las que son designados: alimentación espiritual y dirección. El aspecto de la alimentación incluye la responsabilidad cristiana general de mostrar compasión por otros, pero esta responsabilidad es acentuada porque un pastor debe establecer un ejemplo para otros. Una consideración de Escrituras relevantes muestra que a la vez debe delegar actos de compasión a otros líderes que son motivados por su compasivo ejemplo, de modo que él pueda concentrarse en lo que es su función principal de dar dirección por medio de la enseñanza de la Palabra a su pueblo y guardarlos del error. Debe equilibrar una compasión ejemplar con su ministerio de la enseñanza</w:t>
      </w:r>
      <w:r w:rsidRPr="003B517E">
        <w:rPr>
          <w:rFonts w:ascii="Calibri" w:eastAsia="Times New Roman" w:hAnsi="Calibri" w:cs="Calibri"/>
          <w:color w:val="000000"/>
          <w:kern w:val="0"/>
          <w:bdr w:val="single" w:sz="2" w:space="0" w:color="E2E8F0" w:frame="1"/>
          <w14:ligatures w14:val="none"/>
        </w:rPr>
        <w:t>.</w:t>
      </w:r>
    </w:p>
    <w:p w14:paraId="71B6C79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0C1398B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No es fácil en absoluto que un joven llegue a ser pastor, y no debe desanimarse si no llega a serlo en un día, o en un año. Puede ser un orador sin dificultad. Puede convertirse en reformador en un momento. Criticar la política y la sociedad puede convertirse en un negocio floreciente para el primer domingo. </w:t>
      </w:r>
      <w:r w:rsidRPr="003B517E">
        <w:rPr>
          <w:rFonts w:ascii="Calibri" w:eastAsia="Times New Roman" w:hAnsi="Calibri" w:cs="Calibri"/>
          <w:i/>
          <w:iCs/>
          <w:color w:val="000000"/>
          <w:kern w:val="0"/>
          <w:bdr w:val="single" w:sz="2" w:space="0" w:color="E2E8F0" w:frame="1"/>
          <w14:ligatures w14:val="none"/>
        </w:rPr>
        <w:t xml:space="preserve">Pero solo puede </w:t>
      </w:r>
      <w:r w:rsidRPr="003B517E">
        <w:rPr>
          <w:rFonts w:ascii="Calibri" w:eastAsia="Times New Roman" w:hAnsi="Calibri" w:cs="Calibri"/>
          <w:i/>
          <w:iCs/>
          <w:color w:val="292E35"/>
          <w:kern w:val="0"/>
          <w:bdr w:val="single" w:sz="2" w:space="0" w:color="E2E8F0" w:frame="1"/>
          <w14:ligatures w14:val="none"/>
        </w:rPr>
        <w:t>llegar a ser pastor lentamente, y eso recorriendo con paciencia el camino de la cruz</w:t>
      </w:r>
      <w:r w:rsidRPr="003B517E">
        <w:rPr>
          <w:rFonts w:ascii="Calibri" w:eastAsia="Times New Roman" w:hAnsi="Calibri" w:cs="Calibri"/>
          <w:color w:val="000000"/>
          <w:kern w:val="0"/>
          <w:bdr w:val="single" w:sz="2" w:space="0" w:color="E2E8F0" w:frame="1"/>
          <w14:ligatures w14:val="none"/>
        </w:rPr>
        <w:t>.</w:t>
      </w:r>
    </w:p>
    <w:p w14:paraId="66D75D0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6F17E11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Al dejar el seminario, numerosos jóvenes descubren que su amor por el Gran Pastor no se extiende a un amor por las ovejas de Dios. Sin duda, las dificultades en el trato con la gente es la causa número uno para que se abandone el </w:t>
      </w:r>
      <w:proofErr w:type="spellStart"/>
      <w:r w:rsidRPr="003B517E">
        <w:rPr>
          <w:rFonts w:ascii="Calibri" w:eastAsia="Times New Roman" w:hAnsi="Calibri" w:cs="Calibri"/>
          <w:color w:val="000000"/>
          <w:kern w:val="0"/>
          <w:bdr w:val="single" w:sz="2" w:space="0" w:color="E2E8F0" w:frame="1"/>
          <w14:ligatures w14:val="none"/>
        </w:rPr>
        <w:t>pastorado</w:t>
      </w:r>
      <w:proofErr w:type="spellEnd"/>
      <w:r w:rsidRPr="003B517E">
        <w:rPr>
          <w:rFonts w:ascii="Calibri" w:eastAsia="Times New Roman" w:hAnsi="Calibri" w:cs="Calibri"/>
          <w:color w:val="000000"/>
          <w:kern w:val="0"/>
          <w:bdr w:val="single" w:sz="2" w:space="0" w:color="E2E8F0" w:frame="1"/>
          <w14:ligatures w14:val="none"/>
        </w:rPr>
        <w:t xml:space="preserve"> (el 85% de acuerdo con una denominación).</w:t>
      </w:r>
    </w:p>
    <w:p w14:paraId="02239850"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2A96DDE6"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Para el pastor que por la gracia de Dios soporta las tormentas personales, los ataques de los depredadores y los diversos desafíos del rebaño, a menudo prevalece la amargura por encima del gozo con el que inició su </w:t>
      </w:r>
      <w:proofErr w:type="spellStart"/>
      <w:r w:rsidRPr="003B517E">
        <w:rPr>
          <w:rFonts w:ascii="Calibri" w:eastAsia="Times New Roman" w:hAnsi="Calibri" w:cs="Calibri"/>
          <w:color w:val="000000"/>
          <w:kern w:val="0"/>
          <w:bdr w:val="single" w:sz="2" w:space="0" w:color="E2E8F0" w:frame="1"/>
          <w14:ligatures w14:val="none"/>
        </w:rPr>
        <w:t>pastorado</w:t>
      </w:r>
      <w:proofErr w:type="spellEnd"/>
      <w:r w:rsidRPr="003B517E">
        <w:rPr>
          <w:rFonts w:ascii="Calibri" w:eastAsia="Times New Roman" w:hAnsi="Calibri" w:cs="Calibri"/>
          <w:color w:val="000000"/>
          <w:kern w:val="0"/>
          <w:bdr w:val="single" w:sz="2" w:space="0" w:color="E2E8F0" w:frame="1"/>
          <w14:ligatures w14:val="none"/>
        </w:rPr>
        <w:t>. El tal se ve a sí mismo diciendo como otros: «El ministerio sería grandioso si no tuvieras que trabajar con la gente». Palabras como éstas reflejan una perspectiva muy desalentadora, pero a la vez muy común en el ministerio pastoral. No es sorprendente que algunos pastores reaccionen seleccionando y enfocándose en un aspecto de las responsabilidades del ministerio que no los hace tener contacto frecuente con la gente. Otros siguen una filosofía de ministerio que refuerza su aversión por la gente. De hecho, algunos argumentan que las únicas dos responsabilidades del pastor son predicar la Palabra y ofrecer oración intercesora</w:t>
      </w:r>
      <w:r w:rsidRPr="003B517E">
        <w:rPr>
          <w:rFonts w:ascii="Calibri" w:eastAsia="Times New Roman" w:hAnsi="Calibri" w:cs="Calibri"/>
          <w:color w:val="ACACAC"/>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 xml:space="preserve">pueblo de Dios. </w:t>
      </w:r>
      <w:r w:rsidRPr="003B517E">
        <w:rPr>
          <w:rFonts w:ascii="Calibri" w:eastAsia="Times New Roman" w:hAnsi="Calibri" w:cs="Calibri"/>
          <w:i/>
          <w:iCs/>
          <w:color w:val="000000"/>
          <w:kern w:val="0"/>
          <w:bdr w:val="single" w:sz="2" w:space="0" w:color="E2E8F0" w:frame="1"/>
          <w14:ligatures w14:val="none"/>
        </w:rPr>
        <w:t xml:space="preserve">Guía </w:t>
      </w:r>
      <w:r w:rsidRPr="003B517E">
        <w:rPr>
          <w:rFonts w:ascii="Calibri" w:eastAsia="Times New Roman" w:hAnsi="Calibri" w:cs="Calibri"/>
          <w:color w:val="000000"/>
          <w:kern w:val="0"/>
          <w:bdr w:val="single" w:sz="2" w:space="0" w:color="E2E8F0" w:frame="1"/>
          <w14:ligatures w14:val="none"/>
        </w:rPr>
        <w:t xml:space="preserve">bíblica y poco contacto personal, dicen </w:t>
      </w:r>
      <w:r w:rsidRPr="003B517E">
        <w:rPr>
          <w:rFonts w:ascii="Calibri" w:eastAsia="Times New Roman" w:hAnsi="Calibri" w:cs="Calibri"/>
          <w:color w:val="292E35"/>
          <w:kern w:val="0"/>
          <w14:ligatures w14:val="none"/>
        </w:rPr>
        <w:t>ellos, es lo que la gente necesita… nada más. Nunca tuvieron amor por la gente, o tal vez lo perdieron a lo largo del camino.</w:t>
      </w:r>
    </w:p>
    <w:p w14:paraId="78CB9A2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35E65DC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Por otro lado, están quienes insisten en que el pastor suple todo tipo de necesidades para todos: es siervo de siervos y diácono consumado. Su enfoque se centra casi exclusivamente en el aspecto de la alimentación espiritual del rebaño que busca satisfacer las necesidades humanas de modo amplio. En este caso, a la compasión le hace falta control bíblico y, dejado sin freno, puede pasar por alto necesidades espirituales serias.</w:t>
      </w:r>
    </w:p>
    <w:p w14:paraId="61A791F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7496F32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¿Cómo describe la Biblia las características del corazón que el pastor debe tener por la gente? O, dicho de otra manera, ¿cómo muestra, el poder y el ejemplo de Cristo, que se puede amar a su pueblo de la mejor manera? ¿Qué cantidad de dirección bíblica y cuánto alimento personal es más beneficiosa? Un estudio cuidadoso del título «pastor» puede ayudar a responder a la pregunta.</w:t>
      </w:r>
    </w:p>
    <w:p w14:paraId="5DFA7A14"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6D2A2E8D"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TÍTULO Y ROL DEL PASTOR</w:t>
      </w:r>
    </w:p>
    <w:p w14:paraId="0648B689"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lastRenderedPageBreak/>
        <w:t xml:space="preserve">Una gran parte del tema de la alimentación versus dirección surge de la ambigüedad del término </w:t>
      </w:r>
      <w:r w:rsidRPr="003B517E">
        <w:rPr>
          <w:rFonts w:ascii="Calibri" w:eastAsia="Times New Roman" w:hAnsi="Calibri" w:cs="Calibri"/>
          <w:i/>
          <w:iCs/>
          <w:color w:val="000000"/>
          <w:kern w:val="0"/>
          <w:bdr w:val="single" w:sz="2" w:space="0" w:color="E2E8F0" w:frame="1"/>
          <w14:ligatures w14:val="none"/>
        </w:rPr>
        <w:t xml:space="preserve">apacentador </w:t>
      </w:r>
      <w:r w:rsidRPr="003B517E">
        <w:rPr>
          <w:rFonts w:ascii="Calibri" w:eastAsia="Times New Roman" w:hAnsi="Calibri" w:cs="Calibri"/>
          <w:color w:val="000000"/>
          <w:kern w:val="0"/>
          <w:bdr w:val="single" w:sz="2" w:space="0" w:color="E2E8F0" w:frame="1"/>
          <w14:ligatures w14:val="none"/>
        </w:rPr>
        <w:t xml:space="preserve">o </w:t>
      </w:r>
      <w:r w:rsidRPr="003B517E">
        <w:rPr>
          <w:rFonts w:ascii="Calibri" w:eastAsia="Times New Roman" w:hAnsi="Calibri" w:cs="Calibri"/>
          <w:i/>
          <w:iCs/>
          <w:color w:val="000000"/>
          <w:kern w:val="0"/>
          <w:bdr w:val="single" w:sz="2" w:space="0" w:color="E2E8F0" w:frame="1"/>
          <w14:ligatures w14:val="none"/>
        </w:rPr>
        <w:t>pastor</w:t>
      </w:r>
      <w:r w:rsidRPr="003B517E">
        <w:rPr>
          <w:rFonts w:ascii="Calibri" w:eastAsia="Times New Roman" w:hAnsi="Calibri" w:cs="Calibri"/>
          <w:color w:val="000000"/>
          <w:kern w:val="0"/>
          <w:bdr w:val="single" w:sz="2" w:space="0" w:color="E2E8F0" w:frame="1"/>
          <w14:ligatures w14:val="none"/>
        </w:rPr>
        <w:t xml:space="preserve">. Varios cuadros bíblicos describen aspectos </w:t>
      </w:r>
      <w:r w:rsidRPr="003B517E">
        <w:rPr>
          <w:rFonts w:ascii="Calibri" w:eastAsia="Times New Roman" w:hAnsi="Calibri" w:cs="Calibri"/>
          <w:color w:val="292E35"/>
          <w:kern w:val="0"/>
          <w14:ligatures w14:val="none"/>
        </w:rPr>
        <w:t xml:space="preserve">de la relación del creyente con Dios. </w:t>
      </w:r>
      <w:r w:rsidRPr="003B517E">
        <w:rPr>
          <w:rFonts w:ascii="Calibri" w:eastAsia="Times New Roman" w:hAnsi="Calibri" w:cs="Calibri"/>
          <w:i/>
          <w:iCs/>
          <w:color w:val="000000"/>
          <w:kern w:val="0"/>
          <w:bdr w:val="single" w:sz="2" w:space="0" w:color="E2E8F0" w:frame="1"/>
          <w14:ligatures w14:val="none"/>
        </w:rPr>
        <w:t xml:space="preserve">Señor-siervo </w:t>
      </w:r>
      <w:r w:rsidRPr="003B517E">
        <w:rPr>
          <w:rFonts w:ascii="Calibri" w:eastAsia="Times New Roman" w:hAnsi="Calibri" w:cs="Calibri"/>
          <w:color w:val="000000"/>
          <w:kern w:val="0"/>
          <w:bdr w:val="single" w:sz="2" w:space="0" w:color="E2E8F0" w:frame="1"/>
          <w14:ligatures w14:val="none"/>
        </w:rPr>
        <w:t xml:space="preserve">destaca la sumisión del creyente a Dios y su </w:t>
      </w:r>
      <w:r w:rsidRPr="003B517E">
        <w:rPr>
          <w:rFonts w:ascii="Calibri" w:eastAsia="Times New Roman" w:hAnsi="Calibri" w:cs="Calibri"/>
          <w:color w:val="292E35"/>
          <w:kern w:val="0"/>
          <w14:ligatures w14:val="none"/>
        </w:rPr>
        <w:t xml:space="preserve">pertenencia a Él; </w:t>
      </w:r>
      <w:r w:rsidRPr="003B517E">
        <w:rPr>
          <w:rFonts w:ascii="Calibri" w:eastAsia="Times New Roman" w:hAnsi="Calibri" w:cs="Calibri"/>
          <w:i/>
          <w:iCs/>
          <w:color w:val="000000"/>
          <w:kern w:val="0"/>
          <w:bdr w:val="single" w:sz="2" w:space="0" w:color="E2E8F0" w:frame="1"/>
          <w14:ligatures w14:val="none"/>
        </w:rPr>
        <w:t xml:space="preserve">Padre-hijo </w:t>
      </w:r>
      <w:r w:rsidRPr="003B517E">
        <w:rPr>
          <w:rFonts w:ascii="Calibri" w:eastAsia="Times New Roman" w:hAnsi="Calibri" w:cs="Calibri"/>
          <w:color w:val="000000"/>
          <w:kern w:val="0"/>
          <w:bdr w:val="single" w:sz="2" w:space="0" w:color="E2E8F0" w:frame="1"/>
          <w14:ligatures w14:val="none"/>
        </w:rPr>
        <w:t xml:space="preserve">mira </w:t>
      </w:r>
      <w:r w:rsidRPr="003B517E">
        <w:rPr>
          <w:rFonts w:ascii="Calibri" w:eastAsia="Times New Roman" w:hAnsi="Calibri" w:cs="Calibri"/>
          <w:color w:val="292E35"/>
          <w:kern w:val="0"/>
          <w14:ligatures w14:val="none"/>
        </w:rPr>
        <w:t xml:space="preserve">el tierno, pero a veces disciplinario papel paternal; </w:t>
      </w:r>
      <w:r w:rsidRPr="003B517E">
        <w:rPr>
          <w:rFonts w:ascii="Calibri" w:eastAsia="Times New Roman" w:hAnsi="Calibri" w:cs="Calibri"/>
          <w:i/>
          <w:iCs/>
          <w:color w:val="000000"/>
          <w:kern w:val="0"/>
          <w:bdr w:val="single" w:sz="2" w:space="0" w:color="E2E8F0" w:frame="1"/>
          <w14:ligatures w14:val="none"/>
        </w:rPr>
        <w:t xml:space="preserve">Alfarero-barro </w:t>
      </w:r>
      <w:r w:rsidRPr="003B517E">
        <w:rPr>
          <w:rFonts w:ascii="Calibri" w:eastAsia="Times New Roman" w:hAnsi="Calibri" w:cs="Calibri"/>
          <w:color w:val="000000"/>
          <w:kern w:val="0"/>
          <w:bdr w:val="single" w:sz="2" w:space="0" w:color="E2E8F0" w:frame="1"/>
          <w14:ligatures w14:val="none"/>
        </w:rPr>
        <w:t xml:space="preserve">describe la moldeadora creatividad de la forma </w:t>
      </w:r>
      <w:r w:rsidRPr="003B517E">
        <w:rPr>
          <w:rFonts w:ascii="Calibri" w:eastAsia="Times New Roman" w:hAnsi="Calibri" w:cs="Calibri"/>
          <w:color w:val="292E35"/>
          <w:kern w:val="0"/>
          <w14:ligatures w14:val="none"/>
        </w:rPr>
        <w:t xml:space="preserve">y el carácter; </w:t>
      </w:r>
      <w:r w:rsidRPr="003B517E">
        <w:rPr>
          <w:rFonts w:ascii="Calibri" w:eastAsia="Times New Roman" w:hAnsi="Calibri" w:cs="Calibri"/>
          <w:i/>
          <w:iCs/>
          <w:color w:val="000000"/>
          <w:kern w:val="0"/>
          <w:bdr w:val="single" w:sz="2" w:space="0" w:color="E2E8F0" w:frame="1"/>
          <w14:ligatures w14:val="none"/>
        </w:rPr>
        <w:t xml:space="preserve">marido-esposa </w:t>
      </w:r>
      <w:r w:rsidRPr="003B517E">
        <w:rPr>
          <w:rFonts w:ascii="Calibri" w:eastAsia="Times New Roman" w:hAnsi="Calibri" w:cs="Calibri"/>
          <w:color w:val="000000"/>
          <w:kern w:val="0"/>
          <w:bdr w:val="single" w:sz="2" w:space="0" w:color="E2E8F0" w:frame="1"/>
          <w14:ligatures w14:val="none"/>
        </w:rPr>
        <w:t xml:space="preserve">denota </w:t>
      </w:r>
      <w:r w:rsidRPr="003B517E">
        <w:rPr>
          <w:rFonts w:ascii="Calibri" w:eastAsia="Times New Roman" w:hAnsi="Calibri" w:cs="Calibri"/>
          <w:color w:val="292E35"/>
          <w:kern w:val="0"/>
          <w14:ligatures w14:val="none"/>
        </w:rPr>
        <w:t xml:space="preserve">la compañía e intimidad; </w:t>
      </w:r>
      <w:r w:rsidRPr="003B517E">
        <w:rPr>
          <w:rFonts w:ascii="Calibri" w:eastAsia="Times New Roman" w:hAnsi="Calibri" w:cs="Calibri"/>
          <w:i/>
          <w:iCs/>
          <w:color w:val="000000"/>
          <w:kern w:val="0"/>
          <w:bdr w:val="single" w:sz="2" w:space="0" w:color="E2E8F0" w:frame="1"/>
          <w14:ligatures w14:val="none"/>
        </w:rPr>
        <w:t xml:space="preserve">perfecto pastor-oveja </w:t>
      </w:r>
      <w:r w:rsidRPr="003B517E">
        <w:rPr>
          <w:rFonts w:ascii="Calibri" w:eastAsia="Times New Roman" w:hAnsi="Calibri" w:cs="Calibri"/>
          <w:color w:val="000000"/>
          <w:kern w:val="0"/>
          <w:bdr w:val="single" w:sz="2" w:space="0" w:color="E2E8F0" w:frame="1"/>
          <w14:ligatures w14:val="none"/>
        </w:rPr>
        <w:t>habla de la dirección de Dios y de la alimentación de sus ovejas que le siguen. Aquí yace el problema: ¿Qué punto de contacto de esta última metáfora se relaciona con el pastor y su pueblo?</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 xml:space="preserve">La manera en que la gente utiliza el término </w:t>
      </w:r>
      <w:r w:rsidRPr="003B517E">
        <w:rPr>
          <w:rFonts w:ascii="Calibri" w:eastAsia="Times New Roman" w:hAnsi="Calibri" w:cs="Calibri"/>
          <w:i/>
          <w:iCs/>
          <w:color w:val="000000"/>
          <w:kern w:val="0"/>
          <w:bdr w:val="single" w:sz="2" w:space="0" w:color="E2E8F0" w:frame="1"/>
          <w14:ligatures w14:val="none"/>
        </w:rPr>
        <w:t xml:space="preserve">apacentador </w:t>
      </w:r>
      <w:r w:rsidRPr="003B517E">
        <w:rPr>
          <w:rFonts w:ascii="Calibri" w:eastAsia="Times New Roman" w:hAnsi="Calibri" w:cs="Calibri"/>
          <w:color w:val="000000"/>
          <w:kern w:val="0"/>
          <w:bdr w:val="single" w:sz="2" w:space="0" w:color="E2E8F0" w:frame="1"/>
          <w14:ligatures w14:val="none"/>
        </w:rPr>
        <w:t xml:space="preserve">apunta a que se entienda la función del </w:t>
      </w:r>
      <w:r w:rsidRPr="003B517E">
        <w:rPr>
          <w:rFonts w:ascii="Calibri" w:eastAsia="Times New Roman" w:hAnsi="Calibri" w:cs="Calibri"/>
          <w:color w:val="292E35"/>
          <w:kern w:val="0"/>
          <w14:ligatures w14:val="none"/>
        </w:rPr>
        <w:t>pastor de dos maneras posibles. Se enfocan primordialmente, bien en el aspecto de la alimentación o en el aspecto de la dirección, o bien en la ternura de un pastor para con quienes Dios le ha confiado, o la dirección específica de ellos por medio de la proclamación de la Palabra de Dios y una implementación ejemplar de la Palabra en su vida.</w:t>
      </w:r>
    </w:p>
    <w:p w14:paraId="2E8F5B0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CA49474"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Hace varios cientos de años este doble papel halló su función en el título </w:t>
      </w:r>
      <w:r w:rsidRPr="003B517E">
        <w:rPr>
          <w:rFonts w:ascii="Calibri" w:eastAsia="Times New Roman" w:hAnsi="Calibri" w:cs="Calibri"/>
          <w:i/>
          <w:iCs/>
          <w:color w:val="000000"/>
          <w:kern w:val="0"/>
          <w:bdr w:val="single" w:sz="2" w:space="0" w:color="E2E8F0" w:frame="1"/>
          <w14:ligatures w14:val="none"/>
        </w:rPr>
        <w:t>pastor</w:t>
      </w:r>
      <w:r w:rsidRPr="003B517E">
        <w:rPr>
          <w:rFonts w:ascii="Calibri" w:eastAsia="Times New Roman" w:hAnsi="Calibri" w:cs="Calibri"/>
          <w:color w:val="000000"/>
          <w:kern w:val="0"/>
          <w:bdr w:val="single" w:sz="2" w:space="0" w:color="E2E8F0" w:frame="1"/>
          <w14:ligatures w14:val="none"/>
        </w:rPr>
        <w:t xml:space="preserve">, otra </w:t>
      </w:r>
      <w:r w:rsidRPr="003B517E">
        <w:rPr>
          <w:rFonts w:ascii="Calibri" w:eastAsia="Times New Roman" w:hAnsi="Calibri" w:cs="Calibri"/>
          <w:color w:val="292E35"/>
          <w:kern w:val="0"/>
          <w14:ligatures w14:val="none"/>
        </w:rPr>
        <w:t xml:space="preserve">palabra para apacentador. El deletreo similar de </w:t>
      </w:r>
      <w:r w:rsidRPr="003B517E">
        <w:rPr>
          <w:rFonts w:ascii="Calibri" w:eastAsia="Times New Roman" w:hAnsi="Calibri" w:cs="Calibri"/>
          <w:i/>
          <w:iCs/>
          <w:color w:val="000000"/>
          <w:kern w:val="0"/>
          <w:bdr w:val="single" w:sz="2" w:space="0" w:color="E2E8F0" w:frame="1"/>
          <w14:ligatures w14:val="none"/>
        </w:rPr>
        <w:t xml:space="preserve">pastor </w:t>
      </w:r>
      <w:r w:rsidRPr="003B517E">
        <w:rPr>
          <w:rFonts w:ascii="Calibri" w:eastAsia="Times New Roman" w:hAnsi="Calibri" w:cs="Calibri"/>
          <w:color w:val="000000"/>
          <w:kern w:val="0"/>
          <w:bdr w:val="single" w:sz="2" w:space="0" w:color="E2E8F0" w:frame="1"/>
          <w14:ligatures w14:val="none"/>
        </w:rPr>
        <w:t xml:space="preserve">y </w:t>
      </w:r>
      <w:r w:rsidRPr="003B517E">
        <w:rPr>
          <w:rFonts w:ascii="Calibri" w:eastAsia="Times New Roman" w:hAnsi="Calibri" w:cs="Calibri"/>
          <w:i/>
          <w:iCs/>
          <w:color w:val="000000"/>
          <w:kern w:val="0"/>
          <w:bdr w:val="single" w:sz="2" w:space="0" w:color="E2E8F0" w:frame="1"/>
          <w14:ligatures w14:val="none"/>
        </w:rPr>
        <w:t>pasto</w:t>
      </w:r>
      <w:r w:rsidRPr="003B517E">
        <w:rPr>
          <w:rFonts w:ascii="Calibri" w:eastAsia="Times New Roman" w:hAnsi="Calibri" w:cs="Calibri"/>
          <w:color w:val="000000"/>
          <w:kern w:val="0"/>
          <w:bdr w:val="single" w:sz="2" w:space="0" w:color="E2E8F0" w:frame="1"/>
          <w14:ligatures w14:val="none"/>
        </w:rPr>
        <w:t xml:space="preserve">, el lugar de actividad de un apacentador </w:t>
      </w:r>
      <w:r w:rsidRPr="003B517E">
        <w:rPr>
          <w:rFonts w:ascii="Calibri" w:eastAsia="Times New Roman" w:hAnsi="Calibri" w:cs="Calibri"/>
          <w:color w:val="292E35"/>
          <w:kern w:val="0"/>
          <w14:ligatures w14:val="none"/>
        </w:rPr>
        <w:t xml:space="preserve">ilustra la conexión entre ambas palabras. Los términos hebreos para </w:t>
      </w:r>
      <w:r w:rsidRPr="003B517E">
        <w:rPr>
          <w:rFonts w:ascii="Calibri" w:eastAsia="Times New Roman" w:hAnsi="Calibri" w:cs="Calibri"/>
          <w:i/>
          <w:iCs/>
          <w:color w:val="000000"/>
          <w:kern w:val="0"/>
          <w:bdr w:val="single" w:sz="2" w:space="0" w:color="E2E8F0" w:frame="1"/>
          <w14:ligatures w14:val="none"/>
        </w:rPr>
        <w:t xml:space="preserve">pastos </w:t>
      </w:r>
      <w:r w:rsidRPr="003B517E">
        <w:rPr>
          <w:rFonts w:ascii="Calibri" w:eastAsia="Times New Roman" w:hAnsi="Calibri" w:cs="Calibri"/>
          <w:color w:val="000000"/>
          <w:kern w:val="0"/>
          <w:bdr w:val="single" w:sz="2" w:space="0" w:color="E2E8F0" w:frame="1"/>
          <w14:ligatures w14:val="none"/>
        </w:rPr>
        <w:t xml:space="preserve">y </w:t>
      </w:r>
      <w:r w:rsidRPr="003B517E">
        <w:rPr>
          <w:rFonts w:ascii="Calibri" w:eastAsia="Times New Roman" w:hAnsi="Calibri" w:cs="Calibri"/>
          <w:i/>
          <w:iCs/>
          <w:color w:val="000000"/>
          <w:kern w:val="0"/>
          <w:bdr w:val="single" w:sz="2" w:space="0" w:color="E2E8F0" w:frame="1"/>
          <w14:ligatures w14:val="none"/>
        </w:rPr>
        <w:t xml:space="preserve">apacentador </w:t>
      </w:r>
      <w:r w:rsidRPr="003B517E">
        <w:rPr>
          <w:rFonts w:ascii="Calibri" w:eastAsia="Times New Roman" w:hAnsi="Calibri" w:cs="Calibri"/>
          <w:color w:val="000000"/>
          <w:kern w:val="0"/>
          <w:bdr w:val="single" w:sz="2" w:space="0" w:color="E2E8F0" w:frame="1"/>
          <w14:ligatures w14:val="none"/>
        </w:rPr>
        <w:t xml:space="preserve">también guardan la misma relación. No </w:t>
      </w:r>
      <w:r w:rsidRPr="003B517E">
        <w:rPr>
          <w:rFonts w:ascii="Calibri" w:eastAsia="Times New Roman" w:hAnsi="Calibri" w:cs="Calibri"/>
          <w:color w:val="292E35"/>
          <w:kern w:val="0"/>
          <w14:ligatures w14:val="none"/>
        </w:rPr>
        <w:t xml:space="preserve">obstante, de modo muy similar con otros términos empleados para describir la relación que un creyente mantiene con su Dios, este término no incluye todo lo que el siervo de Dios es y debe hacer. Otras terminologías como </w:t>
      </w:r>
      <w:r w:rsidRPr="003B517E">
        <w:rPr>
          <w:rFonts w:ascii="Calibri" w:eastAsia="Times New Roman" w:hAnsi="Calibri" w:cs="Calibri"/>
          <w:i/>
          <w:iCs/>
          <w:color w:val="000000"/>
          <w:kern w:val="0"/>
          <w:bdr w:val="single" w:sz="2" w:space="0" w:color="E2E8F0" w:frame="1"/>
          <w14:ligatures w14:val="none"/>
        </w:rPr>
        <w:t xml:space="preserve">obispo </w:t>
      </w:r>
      <w:r w:rsidRPr="003B517E">
        <w:rPr>
          <w:rFonts w:ascii="Calibri" w:eastAsia="Times New Roman" w:hAnsi="Calibri" w:cs="Calibri"/>
          <w:color w:val="000000"/>
          <w:kern w:val="0"/>
          <w:bdr w:val="single" w:sz="2" w:space="0" w:color="E2E8F0" w:frame="1"/>
          <w14:ligatures w14:val="none"/>
        </w:rPr>
        <w:t>(</w:t>
      </w:r>
      <w:proofErr w:type="spellStart"/>
      <w:r w:rsidRPr="003B517E">
        <w:rPr>
          <w:rFonts w:ascii="Calibri" w:eastAsia="Times New Roman" w:hAnsi="Calibri" w:cs="Calibri"/>
          <w:i/>
          <w:iCs/>
          <w:color w:val="000000"/>
          <w:kern w:val="0"/>
          <w:bdr w:val="single" w:sz="2" w:space="0" w:color="E2E8F0" w:frame="1"/>
          <w14:ligatures w14:val="none"/>
        </w:rPr>
        <w:t>episcopos</w:t>
      </w:r>
      <w:proofErr w:type="spellEnd"/>
      <w:r w:rsidRPr="003B517E">
        <w:rPr>
          <w:rFonts w:ascii="Calibri" w:eastAsia="Times New Roman" w:hAnsi="Calibri" w:cs="Calibri"/>
          <w:color w:val="000000"/>
          <w:kern w:val="0"/>
          <w:bdr w:val="single" w:sz="2" w:space="0" w:color="E2E8F0" w:frame="1"/>
          <w14:ligatures w14:val="none"/>
        </w:rPr>
        <w:t xml:space="preserve">) y </w:t>
      </w:r>
      <w:r w:rsidRPr="003B517E">
        <w:rPr>
          <w:rFonts w:ascii="Calibri" w:eastAsia="Times New Roman" w:hAnsi="Calibri" w:cs="Calibri"/>
          <w:i/>
          <w:iCs/>
          <w:color w:val="000000"/>
          <w:kern w:val="0"/>
          <w:bdr w:val="single" w:sz="2" w:space="0" w:color="E2E8F0" w:frame="1"/>
          <w14:ligatures w14:val="none"/>
        </w:rPr>
        <w:t xml:space="preserve">anciano </w:t>
      </w:r>
      <w:r w:rsidRPr="003B517E">
        <w:rPr>
          <w:rFonts w:ascii="Calibri" w:eastAsia="Times New Roman" w:hAnsi="Calibri" w:cs="Calibri"/>
          <w:color w:val="000000"/>
          <w:kern w:val="0"/>
          <w:bdr w:val="single" w:sz="2" w:space="0" w:color="E2E8F0" w:frame="1"/>
          <w14:ligatures w14:val="none"/>
        </w:rPr>
        <w:t>(</w:t>
      </w:r>
      <w:proofErr w:type="spellStart"/>
      <w:r w:rsidRPr="003B517E">
        <w:rPr>
          <w:rFonts w:ascii="Calibri" w:eastAsia="Times New Roman" w:hAnsi="Calibri" w:cs="Calibri"/>
          <w:i/>
          <w:iCs/>
          <w:color w:val="000000"/>
          <w:kern w:val="0"/>
          <w:bdr w:val="single" w:sz="2" w:space="0" w:color="E2E8F0" w:frame="1"/>
          <w14:ligatures w14:val="none"/>
        </w:rPr>
        <w:t>presbuteros</w:t>
      </w:r>
      <w:proofErr w:type="spellEnd"/>
      <w:r w:rsidRPr="003B517E">
        <w:rPr>
          <w:rFonts w:ascii="Calibri" w:eastAsia="Times New Roman" w:hAnsi="Calibri" w:cs="Calibri"/>
          <w:color w:val="000000"/>
          <w:kern w:val="0"/>
          <w:bdr w:val="single" w:sz="2" w:space="0" w:color="E2E8F0" w:frame="1"/>
          <w14:ligatures w14:val="none"/>
        </w:rPr>
        <w:t xml:space="preserve">) </w:t>
      </w:r>
      <w:r w:rsidRPr="003B517E">
        <w:rPr>
          <w:rFonts w:ascii="Calibri" w:eastAsia="Times New Roman" w:hAnsi="Calibri" w:cs="Calibri"/>
          <w:color w:val="292E35"/>
          <w:kern w:val="0"/>
          <w14:ligatures w14:val="none"/>
        </w:rPr>
        <w:t xml:space="preserve">incrementan la descripción del trabajo incluyendo otros aspectos primordiales de su tarea, muchos términos como </w:t>
      </w:r>
      <w:r w:rsidRPr="003B517E">
        <w:rPr>
          <w:rFonts w:ascii="Calibri" w:eastAsia="Times New Roman" w:hAnsi="Calibri" w:cs="Calibri"/>
          <w:i/>
          <w:iCs/>
          <w:color w:val="000000"/>
          <w:kern w:val="0"/>
          <w:bdr w:val="single" w:sz="2" w:space="0" w:color="E2E8F0" w:frame="1"/>
          <w14:ligatures w14:val="none"/>
        </w:rPr>
        <w:t xml:space="preserve">pastor, obispo </w:t>
      </w:r>
      <w:r w:rsidRPr="003B517E">
        <w:rPr>
          <w:rFonts w:ascii="Calibri" w:eastAsia="Times New Roman" w:hAnsi="Calibri" w:cs="Calibri"/>
          <w:color w:val="000000"/>
          <w:kern w:val="0"/>
          <w:bdr w:val="single" w:sz="2" w:space="0" w:color="E2E8F0" w:frame="1"/>
          <w14:ligatures w14:val="none"/>
        </w:rPr>
        <w:t xml:space="preserve">y </w:t>
      </w:r>
      <w:r w:rsidRPr="003B517E">
        <w:rPr>
          <w:rFonts w:ascii="Calibri" w:eastAsia="Times New Roman" w:hAnsi="Calibri" w:cs="Calibri"/>
          <w:i/>
          <w:iCs/>
          <w:color w:val="000000"/>
          <w:kern w:val="0"/>
          <w:bdr w:val="single" w:sz="2" w:space="0" w:color="E2E8F0" w:frame="1"/>
          <w14:ligatures w14:val="none"/>
        </w:rPr>
        <w:t xml:space="preserve">anciano </w:t>
      </w:r>
      <w:r w:rsidRPr="003B517E">
        <w:rPr>
          <w:rFonts w:ascii="Calibri" w:eastAsia="Times New Roman" w:hAnsi="Calibri" w:cs="Calibri"/>
          <w:color w:val="000000"/>
          <w:kern w:val="0"/>
          <w:bdr w:val="single" w:sz="2" w:space="0" w:color="E2E8F0" w:frame="1"/>
          <w14:ligatures w14:val="none"/>
        </w:rPr>
        <w:t xml:space="preserve">no incluyen las funciones respectivas de un líder </w:t>
      </w:r>
      <w:r w:rsidRPr="003B517E">
        <w:rPr>
          <w:rFonts w:ascii="Calibri" w:eastAsia="Times New Roman" w:hAnsi="Calibri" w:cs="Calibri"/>
          <w:color w:val="292E35"/>
          <w:kern w:val="0"/>
          <w14:ligatures w14:val="none"/>
        </w:rPr>
        <w:t>tan bien como lo hicieron antiguamente cuando se tradujeron por primera vez al inglés.</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Lo que, es más, otras comparaciones, muchas de ellas secundarias, describen al líder de la iglesia y sus funciones de otros modos, de acuerdo con el objetivo del escritor bíblico.</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El lado negativo de apoyarse en el significado de una sola palabra es que uno tiende a introducir el término con toda clase de sentidos que pueden no haber sido la intención del escritor bíblico.</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Es necesario limitar estos títulos dentro de la amplia lente de sus numerosos significados, de acuerdo con los contextos individuales.</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 xml:space="preserve">Además, en otras partes de la Escritura aparecen otros aspectos del oficio de los pastores no indicados en los títulos </w:t>
      </w:r>
      <w:r w:rsidRPr="003B517E">
        <w:rPr>
          <w:rFonts w:ascii="Calibri" w:eastAsia="Times New Roman" w:hAnsi="Calibri" w:cs="Calibri"/>
          <w:i/>
          <w:iCs/>
          <w:color w:val="000000"/>
          <w:kern w:val="0"/>
          <w:bdr w:val="single" w:sz="2" w:space="0" w:color="E2E8F0" w:frame="1"/>
          <w14:ligatures w14:val="none"/>
        </w:rPr>
        <w:t xml:space="preserve">pastor, obispo </w:t>
      </w:r>
      <w:r w:rsidRPr="003B517E">
        <w:rPr>
          <w:rFonts w:ascii="Calibri" w:eastAsia="Times New Roman" w:hAnsi="Calibri" w:cs="Calibri"/>
          <w:color w:val="000000"/>
          <w:kern w:val="0"/>
          <w:bdr w:val="single" w:sz="2" w:space="0" w:color="E2E8F0" w:frame="1"/>
          <w14:ligatures w14:val="none"/>
        </w:rPr>
        <w:t xml:space="preserve">y </w:t>
      </w:r>
      <w:r w:rsidRPr="003B517E">
        <w:rPr>
          <w:rFonts w:ascii="Calibri" w:eastAsia="Times New Roman" w:hAnsi="Calibri" w:cs="Calibri"/>
          <w:i/>
          <w:iCs/>
          <w:color w:val="000000"/>
          <w:kern w:val="0"/>
          <w:bdr w:val="single" w:sz="2" w:space="0" w:color="E2E8F0" w:frame="1"/>
          <w14:ligatures w14:val="none"/>
        </w:rPr>
        <w:t>supervisor</w:t>
      </w:r>
      <w:r w:rsidRPr="003B517E">
        <w:rPr>
          <w:rFonts w:ascii="Calibri" w:eastAsia="Times New Roman" w:hAnsi="Calibri" w:cs="Calibri"/>
          <w:color w:val="000000"/>
          <w:kern w:val="0"/>
          <w:bdr w:val="single" w:sz="2" w:space="0" w:color="E2E8F0" w:frame="1"/>
          <w14:ligatures w14:val="none"/>
        </w:rPr>
        <w:t>.</w:t>
      </w:r>
    </w:p>
    <w:p w14:paraId="60E00FB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0EC7B6B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Si el título asignado al pastor dice algo cierto, es que el rol del pastor es diverso en naturaleza. Para tratar con el tópico de este capítulo, es mejor dejar a un lado el </w:t>
      </w:r>
      <w:r w:rsidRPr="003B517E">
        <w:rPr>
          <w:rFonts w:ascii="Calibri" w:eastAsia="Times New Roman" w:hAnsi="Calibri" w:cs="Calibri"/>
          <w:i/>
          <w:iCs/>
          <w:color w:val="000000"/>
          <w:kern w:val="0"/>
          <w:bdr w:val="single" w:sz="2" w:space="0" w:color="E2E8F0" w:frame="1"/>
          <w14:ligatures w14:val="none"/>
        </w:rPr>
        <w:t xml:space="preserve">título </w:t>
      </w:r>
      <w:r w:rsidRPr="003B517E">
        <w:rPr>
          <w:rFonts w:ascii="Calibri" w:eastAsia="Times New Roman" w:hAnsi="Calibri" w:cs="Calibri"/>
          <w:color w:val="000000"/>
          <w:kern w:val="0"/>
          <w:bdr w:val="single" w:sz="2" w:space="0" w:color="E2E8F0" w:frame="1"/>
          <w14:ligatures w14:val="none"/>
        </w:rPr>
        <w:t xml:space="preserve">y preguntar: «¿Qué </w:t>
      </w:r>
      <w:r w:rsidRPr="003B517E">
        <w:rPr>
          <w:rFonts w:ascii="Calibri" w:eastAsia="Times New Roman" w:hAnsi="Calibri" w:cs="Calibri"/>
          <w:color w:val="292E35"/>
          <w:kern w:val="0"/>
          <w14:ligatures w14:val="none"/>
        </w:rPr>
        <w:t>revelan los pasajes específicos de la Escritura, claramente, con relación al corazón del pastor por el pueblo conforme se expresa en sus funciones bíblicamente definidas?».</w:t>
      </w:r>
    </w:p>
    <w:p w14:paraId="1EB8B4FD"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2F041E16"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EL CORAZÓN DEL PASTOR PARA SU PUEBLO</w:t>
      </w:r>
    </w:p>
    <w:p w14:paraId="4C02F31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Un malentendido fundamental del rol del pastor surge de la función que la Biblia asigna a todo cristiano.</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La Escritura amonesta a todo creyente a que se muestre compasivo con otros. Los pasajes que tratan de «uno para con el otro» demuestran algunos de los modos en que se debe hacer esto. No obstante, surge la confusión cuando se comparan las responsabilidades pastorales con las de todos los cristianos. Cuando se trata de sus responsabilidades, ¿es un pastor 100% cristiano y 100% pastor?</w:t>
      </w:r>
    </w:p>
    <w:p w14:paraId="283526B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1A1B9832"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Un vistazo más cercano a cada lado de sus responsabilidades debería ayudar a resolver el tema, aunque las líneas divisorias no son claras y las funciones con frecuencia se entrecruzan considerablemente, y a esto se añade la responsabilidad de ser un ejemplo para el rebaño (1 P 5.3) en el área de la compasión. La responsabilidad general de la compasión La expectativa bíblica es que todos los cristianos amen. Pablo dedica todo un capítulo a la responsabilidad de amar en 1 Corintios 13. En todos los otros lugares declara el propósito de su enseñanza: «Pues el propósito de este mandamiento es el amor nacido de corazón limpio, y de buena conciencia, y de fe no fingida» (1 Ti 1.5).</w:t>
      </w:r>
    </w:p>
    <w:p w14:paraId="2FAA7BD9"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3A5E0AD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lastRenderedPageBreak/>
        <w:t>El mismo apóstol que enumera las cualidades para los obispos y ancianos en 1 Timoteo 3 y Tito 1 presenta el fruto del Espíritu en Gálatas 5 como un desafío para todo cristiano que es dirigido por el Espíritu. En resumen, una suposición de los pasajes de Tito y Timoteo es que el fruto del Espíritu que requiere interacción con el pueblo caracterizará al pastor: «Mas el fruto del Espíritu es amor, gozo, paz, paciencia, bondad, benignidad, fe, templanza, dominio propio» (</w:t>
      </w:r>
      <w:proofErr w:type="spellStart"/>
      <w:r w:rsidRPr="003B517E">
        <w:rPr>
          <w:rFonts w:ascii="Calibri" w:eastAsia="Times New Roman" w:hAnsi="Calibri" w:cs="Calibri"/>
          <w:color w:val="000000"/>
          <w:kern w:val="0"/>
          <w:bdr w:val="single" w:sz="2" w:space="0" w:color="E2E8F0" w:frame="1"/>
          <w14:ligatures w14:val="none"/>
        </w:rPr>
        <w:t>Gá</w:t>
      </w:r>
      <w:proofErr w:type="spellEnd"/>
      <w:r w:rsidRPr="003B517E">
        <w:rPr>
          <w:rFonts w:ascii="Calibri" w:eastAsia="Times New Roman" w:hAnsi="Calibri" w:cs="Calibri"/>
          <w:color w:val="000000"/>
          <w:kern w:val="0"/>
          <w:bdr w:val="single" w:sz="2" w:space="0" w:color="E2E8F0" w:frame="1"/>
          <w14:ligatures w14:val="none"/>
        </w:rPr>
        <w:t xml:space="preserve"> 5.22-23).</w:t>
      </w:r>
    </w:p>
    <w:p w14:paraId="44D21612"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AA58D1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Uno tendría dificultad para llevar algunas partes de este fruto (o para resistir sus contrapartes en las obras de la carne, vv. 19-21) apartado de la gente. Por naturaleza requieren que uno tenga trato con los demás. El cristianismo tiene una teología orientada hacia la ética y las relaciones interpersonales. En su carácter base como cristiano, el pastor no puede evitar involucrarse con la gente. La responsabilidad del liderazgo relacionada con la compasión Cinco categorías resumen su especial responsabilidad en el área del desarrollo de la compasión.</w:t>
      </w:r>
    </w:p>
    <w:p w14:paraId="4C21F84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E3DB419"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1. Liderar por el ejemplo</w:t>
      </w:r>
      <w:r w:rsidRPr="003B517E">
        <w:rPr>
          <w:rFonts w:ascii="Calibri" w:eastAsia="Times New Roman" w:hAnsi="Calibri" w:cs="Calibri"/>
          <w:color w:val="000000"/>
          <w:kern w:val="0"/>
          <w:bdr w:val="single" w:sz="2" w:space="0" w:color="E2E8F0" w:frame="1"/>
          <w14:ligatures w14:val="none"/>
        </w:rPr>
        <w:t xml:space="preserve">. Es fácil confundir la responsabilidad </w:t>
      </w:r>
      <w:r w:rsidRPr="003B517E">
        <w:rPr>
          <w:rFonts w:ascii="Calibri" w:eastAsia="Times New Roman" w:hAnsi="Calibri" w:cs="Calibri"/>
          <w:color w:val="292E35"/>
          <w:kern w:val="0"/>
          <w14:ligatures w14:val="none"/>
        </w:rPr>
        <w:t>general del pastor de mostrar compasión con su responsabilidad como líder de dar ejemplo de compasión para que su rebaño lo siga. 1 Pedro 5.3 enfatiza la importancia de dirigir por el ejemplo antes que «</w:t>
      </w:r>
      <w:proofErr w:type="gramStart"/>
      <w:r w:rsidRPr="003B517E">
        <w:rPr>
          <w:rFonts w:ascii="Calibri" w:eastAsia="Times New Roman" w:hAnsi="Calibri" w:cs="Calibri"/>
          <w:color w:val="292E35"/>
          <w:kern w:val="0"/>
          <w14:ligatures w14:val="none"/>
        </w:rPr>
        <w:t>enseñorearse »</w:t>
      </w:r>
      <w:proofErr w:type="gramEnd"/>
      <w:r w:rsidRPr="003B517E">
        <w:rPr>
          <w:rFonts w:ascii="Calibri" w:eastAsia="Times New Roman" w:hAnsi="Calibri" w:cs="Calibri"/>
          <w:color w:val="292E35"/>
          <w:kern w:val="0"/>
          <w14:ligatures w14:val="none"/>
        </w:rPr>
        <w:t xml:space="preserve"> de las ovejas. 1 Timoteo 4.12 cataloga el amor como una virtud específica que debe ser modelada por el pastor. La Escritura enseña que un pastor tiene que ser compasivo y debe modelar la compasión.</w:t>
      </w:r>
    </w:p>
    <w:p w14:paraId="3032FEC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Ser compasivo precede al aspecto de modelar tanto en tiempo como en importancia. En la historia del buen samaritano, Jesús destaca que el samaritano «sintió compasión» primero, luego «cuidó» del herido viajero (véase </w:t>
      </w:r>
      <w:proofErr w:type="spellStart"/>
      <w:r w:rsidRPr="003B517E">
        <w:rPr>
          <w:rFonts w:ascii="Calibri" w:eastAsia="Times New Roman" w:hAnsi="Calibri" w:cs="Calibri"/>
          <w:color w:val="000000"/>
          <w:kern w:val="0"/>
          <w:bdr w:val="single" w:sz="2" w:space="0" w:color="E2E8F0" w:frame="1"/>
          <w14:ligatures w14:val="none"/>
        </w:rPr>
        <w:t>Lc</w:t>
      </w:r>
      <w:proofErr w:type="spellEnd"/>
      <w:r w:rsidRPr="003B517E">
        <w:rPr>
          <w:rFonts w:ascii="Calibri" w:eastAsia="Times New Roman" w:hAnsi="Calibri" w:cs="Calibri"/>
          <w:color w:val="000000"/>
          <w:kern w:val="0"/>
          <w:bdr w:val="single" w:sz="2" w:space="0" w:color="E2E8F0" w:frame="1"/>
          <w14:ligatures w14:val="none"/>
        </w:rPr>
        <w:t xml:space="preserve"> 10.30-27). Como el Señor Jesús, el pastor debe ser un hombre con profunda compasión por cuantos padecen necesidad. Solamente así podrá establecer el ejemplo correcto.</w:t>
      </w:r>
    </w:p>
    <w:p w14:paraId="2F65982D"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678BB56F"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El Antiguo Testamento está lleno de pasajes que convierten la compasión en un prominente (y comunicable) atributo de Dios. Se destaca entre ellos la propia declaración del Señor en Éxodo 34.6. «¡Jehová!, ¡Jehová! fuerte, misericordioso y piadoso; tardo para la ira, y grande en misericordia y verdad». Jonás cita este pasaje al objetar a la compasiva demostración de Dios al perdonar Nínive (Jon 4.2). El siervo Mesías, en Isaías tiene un carácter similar: «No quebrará la caña cascada, ni apagará el pábilo que humeare» (</w:t>
      </w:r>
      <w:proofErr w:type="spellStart"/>
      <w:r w:rsidRPr="003B517E">
        <w:rPr>
          <w:rFonts w:ascii="Calibri" w:eastAsia="Times New Roman" w:hAnsi="Calibri" w:cs="Calibri"/>
          <w:color w:val="000000"/>
          <w:kern w:val="0"/>
          <w:bdr w:val="single" w:sz="2" w:space="0" w:color="E2E8F0" w:frame="1"/>
          <w14:ligatures w14:val="none"/>
        </w:rPr>
        <w:t>Is</w:t>
      </w:r>
      <w:proofErr w:type="spellEnd"/>
      <w:r w:rsidRPr="003B517E">
        <w:rPr>
          <w:rFonts w:ascii="Calibri" w:eastAsia="Times New Roman" w:hAnsi="Calibri" w:cs="Calibri"/>
          <w:color w:val="000000"/>
          <w:kern w:val="0"/>
          <w:bdr w:val="single" w:sz="2" w:space="0" w:color="E2E8F0" w:frame="1"/>
          <w14:ligatures w14:val="none"/>
        </w:rPr>
        <w:t xml:space="preserve"> 42.3). De hecho, a través de todo el Antiguo Testamento Dios revela su profunda preocupación por los oprimidos, particularmente por la viuda, el huérfano y el pobre. La sociedad negaba los privilegios plenos a éstos, dejándolos vulnerables a toda suerte de explotaciones.</w:t>
      </w:r>
    </w:p>
    <w:p w14:paraId="75BC614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56ECC79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La provisión legislativa de Dios tejida en la tela de las prescripciones del Antiguo Testamento demuestra su compasión por ellos. El Nuevo Testamento asigna a la iglesia la misma responsabilidad hacia los menospreciados. La obligación se mantiene codo con codo junto a la pureza personal: «La religión pura y sin mácula delante de Dios el Padre es ésta: visitar a los huérfanos y a las viudas en sus tribulaciones, y guardarse sin mancha del mundo» (</w:t>
      </w:r>
      <w:proofErr w:type="spellStart"/>
      <w:r w:rsidRPr="003B517E">
        <w:rPr>
          <w:rFonts w:ascii="Calibri" w:eastAsia="Times New Roman" w:hAnsi="Calibri" w:cs="Calibri"/>
          <w:color w:val="000000"/>
          <w:kern w:val="0"/>
          <w:bdr w:val="single" w:sz="2" w:space="0" w:color="E2E8F0" w:frame="1"/>
          <w14:ligatures w14:val="none"/>
        </w:rPr>
        <w:t>Stg</w:t>
      </w:r>
      <w:proofErr w:type="spellEnd"/>
      <w:r w:rsidRPr="003B517E">
        <w:rPr>
          <w:rFonts w:ascii="Calibri" w:eastAsia="Times New Roman" w:hAnsi="Calibri" w:cs="Calibri"/>
          <w:color w:val="000000"/>
          <w:kern w:val="0"/>
          <w:bdr w:val="single" w:sz="2" w:space="0" w:color="E2E8F0" w:frame="1"/>
          <w14:ligatures w14:val="none"/>
        </w:rPr>
        <w:t xml:space="preserve"> 1.27).</w:t>
      </w:r>
    </w:p>
    <w:p w14:paraId="54B1F426"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9F03F2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Mucho antes de que el gobierno y las agencias seculares asumieran la responsabilidad hacia hospitales, orfanatos, facilidades para los pobres y otros servicios sociales, la iglesia y sus pastores difundieron compasión. Tanto en América como en Inglaterra la antigua escuela dominical se enfocaba en educar a los niños, sobre todo en la lectura. Querían dar instrucción a los niños pobres que trabajaban en su único tiempo libre de la semana. Naturalmente, los maestros usaban la Biblia como libro de texto, porque la evangelización y el adoctrinamiento eran en numerosos casos los objetivos primarios.</w:t>
      </w:r>
    </w:p>
    <w:p w14:paraId="20B3A3D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26A165C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Un pastor con un corazón para la gente mostrará especial compasión por los perdidos. La Biblia enseña dos destinos eternos. La falta de compasión por los no regenerados es no creer en la existencia eterna de una persona, </w:t>
      </w:r>
      <w:r w:rsidRPr="003B517E">
        <w:rPr>
          <w:rFonts w:ascii="Calibri" w:eastAsia="Times New Roman" w:hAnsi="Calibri" w:cs="Calibri"/>
          <w:color w:val="000000"/>
          <w:kern w:val="0"/>
          <w:bdr w:val="single" w:sz="2" w:space="0" w:color="E2E8F0" w:frame="1"/>
          <w14:ligatures w14:val="none"/>
        </w:rPr>
        <w:lastRenderedPageBreak/>
        <w:t>o estar despreocupado. Aproximadamente un siglo atrás, Murray se refirió al «problema misionero», haciendo referencia a que se debe a una falta de compasión por aquellos que están sin Cristo. En la mente de Cristo había un cuadro claro de lo que el mundo es y necesita, por eso sintió compasión por los perdidos y dio su vida en rescate por muchos. Una congregación es incapaz de responder adecuadamente a la gran comisión si su pastor es frío o indiferente hacia las necesidades de un mundo perdido.</w:t>
      </w:r>
    </w:p>
    <w:p w14:paraId="18CAEBC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3BC4BCC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El despertar de una expresión de compasión ha venido recientemente. Se trata de un interés por suplir las necesidades de los incapacitados. La renovación de esta avenida de preocupación ha venido con la tendencia de proveer servicios en el hogar o por medio de servicios a los pacientes de la población. Antes de esto, muchos de los que tenían incapacidades físicas o de desarrollo más serias permanecían en casa, apartados del ojo público. Su presente visibilidad ha despertado el interés de la iglesia por servir a este necesitado segmento de la sociedad. Esto es bueno, todas las iglesias de todos los sitios deberían proveer servicios a la gente que por una razón u otra sufre una discapacidad. (Pastor, ¡construye esa rampa!) John MacArthur, Jr., un pastor mucho más preocupado por este grupo, enfatiza el papel ejemplar del pastor en ministrar a los grupos mayormente ignorados: «Si un pastor no está completamente comprometido, y si no está modelando su preocupación, le será muy difícil lograr que su pueblo ministre a la población… El pastor debe preocuparse por las poblaciones especiales porque es correcto preocuparse».</w:t>
      </w:r>
    </w:p>
    <w:p w14:paraId="058B566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4D7E1F5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En su exposición de los modernos sanadores de fe, </w:t>
      </w:r>
      <w:proofErr w:type="spellStart"/>
      <w:r w:rsidRPr="003B517E">
        <w:rPr>
          <w:rFonts w:ascii="Calibri" w:eastAsia="Times New Roman" w:hAnsi="Calibri" w:cs="Calibri"/>
          <w:color w:val="000000"/>
          <w:kern w:val="0"/>
          <w:bdr w:val="single" w:sz="2" w:space="0" w:color="E2E8F0" w:frame="1"/>
          <w14:ligatures w14:val="none"/>
        </w:rPr>
        <w:t>Mayhue</w:t>
      </w:r>
      <w:proofErr w:type="spellEnd"/>
      <w:r w:rsidRPr="003B517E">
        <w:rPr>
          <w:rFonts w:ascii="Calibri" w:eastAsia="Times New Roman" w:hAnsi="Calibri" w:cs="Calibri"/>
          <w:color w:val="000000"/>
          <w:kern w:val="0"/>
          <w:bdr w:val="single" w:sz="2" w:space="0" w:color="E2E8F0" w:frame="1"/>
          <w14:ligatures w14:val="none"/>
        </w:rPr>
        <w:t xml:space="preserve"> recuerda al pastor que la compasión es una cualidad que se origina en el corazón de Dios: «La compasión no puede ser opcional para los cristianos si hemos de ser semejantes a Dios. Alguien definió una vez la compasión como “tu dolor en mi corazón, que me mueve a actuar con hechos de confort y misericordia a tu favor”. Ése es el ministerio que sana en lo más profundo: cuando se sirve al que sufre con la compasión de Dios».</w:t>
      </w:r>
    </w:p>
    <w:p w14:paraId="7A84D40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54C6C35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Para el pastor, no es optativo ser ejemplo de compasión. Debe cuidar de los corderos que le fueron confiados y verlos crecer, especialmente a los más débiles. Ser un ejemplo por el simple hecho de ser ejemplo no es suficiente. Jefferson enfatiza la importancia del pastor siguiendo otro ejemplo cuya motivación fue cierta, y era una compasión de corazón: ¿Conocerás, entonces, la obra de un pastor? Mira a Jesús de Nazaret, aquel gran Pastor de las ovejas, que mantiene ante nosotros siempre el perfecto modelo del </w:t>
      </w:r>
      <w:proofErr w:type="spellStart"/>
      <w:r w:rsidRPr="003B517E">
        <w:rPr>
          <w:rFonts w:ascii="Calibri" w:eastAsia="Times New Roman" w:hAnsi="Calibri" w:cs="Calibri"/>
          <w:color w:val="000000"/>
          <w:kern w:val="0"/>
          <w:bdr w:val="single" w:sz="2" w:space="0" w:color="E2E8F0" w:frame="1"/>
          <w14:ligatures w14:val="none"/>
        </w:rPr>
        <w:t>pastorado</w:t>
      </w:r>
      <w:proofErr w:type="spellEnd"/>
      <w:r w:rsidRPr="003B517E">
        <w:rPr>
          <w:rFonts w:ascii="Calibri" w:eastAsia="Times New Roman" w:hAnsi="Calibri" w:cs="Calibri"/>
          <w:color w:val="000000"/>
          <w:kern w:val="0"/>
          <w:bdr w:val="single" w:sz="2" w:space="0" w:color="E2E8F0" w:frame="1"/>
          <w14:ligatures w14:val="none"/>
        </w:rPr>
        <w:t>, el perfecto ejemplo para aquellos que se les ha confiado el cuidado de las almas. «Yo soy el buen Pastor», dice Él, «Yo vigilo, yo guardo, yo sano, yo rescato, yo alimento. Yo amo desde el principio, y amo hasta el fin. ¡Sígueme!».</w:t>
      </w:r>
    </w:p>
    <w:p w14:paraId="6840E6CD"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1CE32C8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2. Liderar por la administración</w:t>
      </w:r>
      <w:r w:rsidRPr="003B517E">
        <w:rPr>
          <w:rFonts w:ascii="Calibri" w:eastAsia="Times New Roman" w:hAnsi="Calibri" w:cs="Calibri"/>
          <w:color w:val="000000"/>
          <w:kern w:val="0"/>
          <w:bdr w:val="single" w:sz="2" w:space="0" w:color="E2E8F0" w:frame="1"/>
          <w14:ligatures w14:val="none"/>
        </w:rPr>
        <w:t xml:space="preserve">. En numerosos aspectos, el oficio de diácono </w:t>
      </w:r>
      <w:r w:rsidRPr="003B517E">
        <w:rPr>
          <w:rFonts w:ascii="Calibri" w:eastAsia="Times New Roman" w:hAnsi="Calibri" w:cs="Calibri"/>
          <w:color w:val="292E35"/>
          <w:kern w:val="0"/>
          <w14:ligatures w14:val="none"/>
        </w:rPr>
        <w:t>se originó para cubrir ciertas necesidades humanas. La pregunta frecuente es: «¿Qué porción del tiempo del pastor debe dedicarse a cubrir las necesidades físicas?». La pregunta que podemos ver en la Escritura es: «¿Qué clase de necesidades debe tratar el pastor?». Eso depende. La persona que Pablo tiene en mente en 1 Timoteo 3 y Tito 1 modela un tipo de cuidado basado en el ejemplo y la instrucción, particularmente en lo segundo. Tito 1.9 da el trato del carácter más cualificado: «retenedor de la palabra fiel… para que también pueda exhortar con sana enseñanza y convencer a los que contradicen».</w:t>
      </w:r>
    </w:p>
    <w:p w14:paraId="522FF9A7"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
    <w:p w14:paraId="158967D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292E35"/>
          <w:kern w:val="0"/>
          <w14:ligatures w14:val="none"/>
        </w:rPr>
        <w:t>Las epístolas 1 y 2 de Timoteo se enfocan en este aspecto instructivo del rol del pastor. Este enfoque no absuelve al pastor de preocuparse por las necesidades de la gente. Meramente da prioridad a su enfoque. También habla claramente a la mentalidad que argumenta que el pastor es en primer lugar alguien que cuida las necesidades físicas de la gente. Recuerde, no está por encima de esto, pero su tiempo y energía limitarán lo que pueda hacer a la luz de su enfoque principal, como se ilustra en Hechos 6.1-7.</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 xml:space="preserve">En este pasaje, siete hombres de buena reputación, llenos del Espíritu y sabiduría, fueron encargados para que realizaran la tarea del cuidado compasivo. La iglesia contemporánea, en gran parte como la iglesia primitiva, erróneamente ha tomado la responsabilidad </w:t>
      </w:r>
      <w:r w:rsidRPr="003B517E">
        <w:rPr>
          <w:rFonts w:ascii="Calibri" w:eastAsia="Times New Roman" w:hAnsi="Calibri" w:cs="Calibri"/>
          <w:color w:val="000000"/>
          <w:kern w:val="0"/>
          <w:bdr w:val="single" w:sz="2" w:space="0" w:color="E2E8F0" w:frame="1"/>
          <w14:ligatures w14:val="none"/>
        </w:rPr>
        <w:lastRenderedPageBreak/>
        <w:t>de nutrir el cuidado por el pueblo de Dios del liderazgo de los diáconos y se lo ha reasignado al pastor.</w:t>
      </w:r>
      <w:r w:rsidRPr="003B517E">
        <w:rPr>
          <w:rFonts w:ascii="Calibri" w:eastAsia="Times New Roman" w:hAnsi="Calibri" w:cs="Calibri"/>
          <w:color w:val="0000EF"/>
          <w:kern w:val="0"/>
          <w:bdr w:val="single" w:sz="2" w:space="0" w:color="E2E8F0" w:frame="1"/>
          <w14:ligatures w14:val="none"/>
        </w:rPr>
        <w:t xml:space="preserve"> </w:t>
      </w:r>
      <w:r w:rsidRPr="003B517E">
        <w:rPr>
          <w:rFonts w:ascii="Calibri" w:eastAsia="Times New Roman" w:hAnsi="Calibri" w:cs="Calibri"/>
          <w:color w:val="000000"/>
          <w:kern w:val="0"/>
          <w:bdr w:val="single" w:sz="2" w:space="0" w:color="E2E8F0" w:frame="1"/>
          <w14:ligatures w14:val="none"/>
        </w:rPr>
        <w:t>Históricamente, el hombre ha profesionalizado la expresión del amor cristiano mandado a todos los cristianos, esperando que el pastor haga todo. En consecuencia, han delegado el rol primordial de la predicación y la enseñanza de la Palabra a otros. Los pastores deben ser personas que se preocupan, pero todos los santos deben hacer la obra de ministrar. Ésta es la lección de Hechos 6 para la iglesia de hoy.</w:t>
      </w:r>
    </w:p>
    <w:p w14:paraId="53626E36"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022B0129"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6D838D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Los pastores que prefieren pasar el tiempo cuidando de las necesidades físicas de la gente pueden estar privando a los diáconos de asumir la función que Dios les ha dado. Si se sienten dirigidos a enfocarse en tales necesidades en lugar de enseñar la Palabra, tal vez deban dejar el rol de pastores-maestros y llevar a cabo sus metas como ayudadores, como gente que siente gran compasión por las necesidades físicas de los seres. Esto abriría espacio pastoral para que otros predicaran y enseñaran la Palabra. Los cristianos necesitan la enseñanza de la Palabra de Dios a cualquier costo. Esto no debe descuidarse.</w:t>
      </w:r>
    </w:p>
    <w:p w14:paraId="7008893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1285B57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Las iglesias que prefieren tener a un pastor que pase la mayor parte de su tiempo haciendo visitación y aconsejando deben considerar buscar a alguien que se dedique especialmente a tales tareas. Las iglesias que tienen grandes necesidades en áreas así no pueden descuidar las necesidades, pero ni las iglesias ni los pastores deberían tolerar una situación donde el pastor seleccionado para ministrar la Palabra de Dios intercambie sus funciones con los diáconos o con la membresía de la iglesia. Por definición bíblica, </w:t>
      </w:r>
      <w:r w:rsidRPr="003B517E">
        <w:rPr>
          <w:rFonts w:ascii="Calibri" w:eastAsia="Times New Roman" w:hAnsi="Calibri" w:cs="Calibri"/>
          <w:i/>
          <w:iCs/>
          <w:color w:val="000000"/>
          <w:kern w:val="0"/>
          <w:bdr w:val="single" w:sz="2" w:space="0" w:color="E2E8F0" w:frame="1"/>
          <w14:ligatures w14:val="none"/>
        </w:rPr>
        <w:t xml:space="preserve">el pastor-maestro no es un diácono; </w:t>
      </w:r>
      <w:r w:rsidRPr="003B517E">
        <w:rPr>
          <w:rFonts w:ascii="Calibri" w:eastAsia="Times New Roman" w:hAnsi="Calibri" w:cs="Calibri"/>
          <w:color w:val="000000"/>
          <w:kern w:val="0"/>
          <w:bdr w:val="single" w:sz="2" w:space="0" w:color="E2E8F0" w:frame="1"/>
          <w14:ligatures w14:val="none"/>
        </w:rPr>
        <w:t xml:space="preserve">no </w:t>
      </w:r>
      <w:r w:rsidRPr="003B517E">
        <w:rPr>
          <w:rFonts w:ascii="Calibri" w:eastAsia="Times New Roman" w:hAnsi="Calibri" w:cs="Calibri"/>
          <w:color w:val="292E35"/>
          <w:kern w:val="0"/>
          <w14:ligatures w14:val="none"/>
        </w:rPr>
        <w:t>debe «descuidar la Palabra de Dios y la oración para servir las mesas» (</w:t>
      </w:r>
      <w:proofErr w:type="spellStart"/>
      <w:r w:rsidRPr="003B517E">
        <w:rPr>
          <w:rFonts w:ascii="Calibri" w:eastAsia="Times New Roman" w:hAnsi="Calibri" w:cs="Calibri"/>
          <w:color w:val="292E35"/>
          <w:kern w:val="0"/>
          <w14:ligatures w14:val="none"/>
        </w:rPr>
        <w:t>Hch</w:t>
      </w:r>
      <w:proofErr w:type="spellEnd"/>
      <w:r w:rsidRPr="003B517E">
        <w:rPr>
          <w:rFonts w:ascii="Calibri" w:eastAsia="Times New Roman" w:hAnsi="Calibri" w:cs="Calibri"/>
          <w:color w:val="292E35"/>
          <w:kern w:val="0"/>
          <w14:ligatures w14:val="none"/>
        </w:rPr>
        <w:t xml:space="preserve"> 6.2). Sin embargo, puede procurar, por una correcta administración, que sus diáconos sirvan las mesas.</w:t>
      </w:r>
    </w:p>
    <w:p w14:paraId="2E8E603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270E896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Los pastores e iglesias que se sujetan al modelo bíblico pueden esperar el mismo resultado que el de la experiencia de los Hechos: «Y crecía la palabra del Señor, y el número de los discípulos se multiplicaba grandemente» (</w:t>
      </w:r>
      <w:proofErr w:type="spellStart"/>
      <w:r w:rsidRPr="003B517E">
        <w:rPr>
          <w:rFonts w:ascii="Calibri" w:eastAsia="Times New Roman" w:hAnsi="Calibri" w:cs="Calibri"/>
          <w:color w:val="000000"/>
          <w:kern w:val="0"/>
          <w:bdr w:val="single" w:sz="2" w:space="0" w:color="E2E8F0" w:frame="1"/>
          <w14:ligatures w14:val="none"/>
        </w:rPr>
        <w:t>Hch</w:t>
      </w:r>
      <w:proofErr w:type="spellEnd"/>
      <w:r w:rsidRPr="003B517E">
        <w:rPr>
          <w:rFonts w:ascii="Calibri" w:eastAsia="Times New Roman" w:hAnsi="Calibri" w:cs="Calibri"/>
          <w:color w:val="000000"/>
          <w:kern w:val="0"/>
          <w:bdr w:val="single" w:sz="2" w:space="0" w:color="E2E8F0" w:frame="1"/>
          <w14:ligatures w14:val="none"/>
        </w:rPr>
        <w:t xml:space="preserve"> 6.7).</w:t>
      </w:r>
    </w:p>
    <w:p w14:paraId="73BA29A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7DDDC5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3.Liderar alimentando el rebaño</w:t>
      </w:r>
      <w:r w:rsidRPr="003B517E">
        <w:rPr>
          <w:rFonts w:ascii="Calibri" w:eastAsia="Times New Roman" w:hAnsi="Calibri" w:cs="Calibri"/>
          <w:color w:val="000000"/>
          <w:kern w:val="0"/>
          <w:bdr w:val="single" w:sz="2" w:space="0" w:color="E2E8F0" w:frame="1"/>
          <w14:ligatures w14:val="none"/>
        </w:rPr>
        <w:t xml:space="preserve">. Los pasajes que hacen una lista de las cualidades </w:t>
      </w:r>
      <w:r w:rsidRPr="003B517E">
        <w:rPr>
          <w:rFonts w:ascii="Calibri" w:eastAsia="Times New Roman" w:hAnsi="Calibri" w:cs="Calibri"/>
          <w:color w:val="292E35"/>
          <w:kern w:val="0"/>
          <w14:ligatures w14:val="none"/>
        </w:rPr>
        <w:t>de un anciano se enfocan igualmente en el carácter interactivo y relacional de su rol en la iglesia. En el pasaje de 1 Timoteo 3, «amable» y «no pendenciero» (v. 3) son dos cualidades de ello, pero la pregunta retórica: «¿cómo cuidará de la iglesia de Dios?» es tal vez la cualidad más específica. Las palabras «cuidar de» (v. 5) tienen un fuerte matiz pastoral y nutricional, y la analogía del cuidado de su propia familia es una característica incluso más reveladora. Estas cualidades apuntan a un obvio trato del ministerio pastoral: sin implicar que el pastor deba ser lo que se ha denominado popularmente, «una persona del pueblo», sí sugieren que el pastor debe tener un «corazón para la gente», propiamente definido.</w:t>
      </w:r>
    </w:p>
    <w:p w14:paraId="2559DCA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0373BD1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El corazón de un pastor para la gente no es siempre claramente visible, sobre todo si se mide con patrones apartados de la Escritura. Quienes ven a un pastor que tiene dificultades para relacionarse con la gente podrían concluir que no es una persona para la gente o que no tiene un corazón dispuesto para el pueblo. De ahí podrían deducir que dicho individuo no está llamado para ministrar el evangelio. Precipitadas generalizaciones de este tipo son desafortunadas. Algunos pastores tienen personalidades gregarias y agradables. Otros vienen de familias muy comunicativas donde aprendieron la habilidad de interactuar con la gente desde muy temprano. Sin embargo, algunos necesitan tiempo para desarrollarse en esta área, y aún otros siempre mostrarán su afecto por las ovejas de un modo reservado. Estas habilidades para comunicarse no deben ser el criterio para medir el corazón que el pastor tiene para la gente.</w:t>
      </w:r>
    </w:p>
    <w:p w14:paraId="0A2A69A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182347D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Cuando se intenta medir el corazón de un pastor, debe uno guardarse de juicios apresurados basados en evidencia superficial. Muchos pastores con un buen corazón puede que no sean buenos para demostrar su compasión, pero </w:t>
      </w:r>
      <w:r w:rsidRPr="003B517E">
        <w:rPr>
          <w:rFonts w:ascii="Calibri" w:eastAsia="Times New Roman" w:hAnsi="Calibri" w:cs="Calibri"/>
          <w:color w:val="000000"/>
          <w:kern w:val="0"/>
          <w:bdr w:val="single" w:sz="2" w:space="0" w:color="E2E8F0" w:frame="1"/>
          <w14:ligatures w14:val="none"/>
        </w:rPr>
        <w:lastRenderedPageBreak/>
        <w:t>dentro de ellos hay un compromiso pleno por entregar su vida por las ovejas. Por otro lado, algunos que hacen grandes manifestaciones con palabras carecen de la realidad de la compasión. Hablar resulta barato. Uno no puede juzgar un libro por sus tapas. Lo que está dentro es lo que cuenta.</w:t>
      </w:r>
    </w:p>
    <w:p w14:paraId="1C88C53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602F0AD"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¿Qué decir acerca del amor del pastor por quienes están fuera de la iglesia de Dios? Pablo da prioridad, primero a la casa de Dios, luego a los incrédulos que le rodean sin conocer a Cristo: «hagamos bien a todos, y mayormente a los de la familia de la fe» (</w:t>
      </w:r>
      <w:proofErr w:type="spellStart"/>
      <w:r w:rsidRPr="003B517E">
        <w:rPr>
          <w:rFonts w:ascii="Calibri" w:eastAsia="Times New Roman" w:hAnsi="Calibri" w:cs="Calibri"/>
          <w:color w:val="000000"/>
          <w:kern w:val="0"/>
          <w:bdr w:val="single" w:sz="2" w:space="0" w:color="E2E8F0" w:frame="1"/>
          <w14:ligatures w14:val="none"/>
        </w:rPr>
        <w:t>Gá</w:t>
      </w:r>
      <w:proofErr w:type="spellEnd"/>
      <w:r w:rsidRPr="003B517E">
        <w:rPr>
          <w:rFonts w:ascii="Calibri" w:eastAsia="Times New Roman" w:hAnsi="Calibri" w:cs="Calibri"/>
          <w:color w:val="000000"/>
          <w:kern w:val="0"/>
          <w:bdr w:val="single" w:sz="2" w:space="0" w:color="E2E8F0" w:frame="1"/>
          <w14:ligatures w14:val="none"/>
        </w:rPr>
        <w:t xml:space="preserve"> 6.10). Cuando preguntó un abogado: «¿quién es mi prójimo?» (</w:t>
      </w:r>
      <w:proofErr w:type="spellStart"/>
      <w:r w:rsidRPr="003B517E">
        <w:rPr>
          <w:rFonts w:ascii="Calibri" w:eastAsia="Times New Roman" w:hAnsi="Calibri" w:cs="Calibri"/>
          <w:color w:val="000000"/>
          <w:kern w:val="0"/>
          <w:bdr w:val="single" w:sz="2" w:space="0" w:color="E2E8F0" w:frame="1"/>
          <w14:ligatures w14:val="none"/>
        </w:rPr>
        <w:t>Lc</w:t>
      </w:r>
      <w:proofErr w:type="spellEnd"/>
      <w:r w:rsidRPr="003B517E">
        <w:rPr>
          <w:rFonts w:ascii="Calibri" w:eastAsia="Times New Roman" w:hAnsi="Calibri" w:cs="Calibri"/>
          <w:color w:val="000000"/>
          <w:kern w:val="0"/>
          <w:bdr w:val="single" w:sz="2" w:space="0" w:color="E2E8F0" w:frame="1"/>
          <w14:ligatures w14:val="none"/>
        </w:rPr>
        <w:t xml:space="preserve"> 10.29), Jesús respondió al maestro de la ley su verdadera pregunta: «¿A quién debo amar lo suficiente para mostrarle compasión y cuidado?». La respuesta de Jesús señaló a los líderes religiosos (sacerdotes y levitas, los pastores del día), aquellos que debían ser pastores ejemplares (recuerda a Zacarías). ¡Incluso un samaritano se preocuparía por atender a un hombre que había sido apaleado y robado! Cuando Jesús preguntó al maestro de la ley: «¿Cuál de estos tres crees que demostró ser un prójimo?», el maestro de la ley (tal vez con recelo) respondió: «El que mostró misericordia». Jesús entonces fue un poco más allá y le respondió: «ve y haz tú lo mismo» (</w:t>
      </w:r>
      <w:proofErr w:type="spellStart"/>
      <w:r w:rsidRPr="003B517E">
        <w:rPr>
          <w:rFonts w:ascii="Calibri" w:eastAsia="Times New Roman" w:hAnsi="Calibri" w:cs="Calibri"/>
          <w:color w:val="000000"/>
          <w:kern w:val="0"/>
          <w:bdr w:val="single" w:sz="2" w:space="0" w:color="E2E8F0" w:frame="1"/>
          <w14:ligatures w14:val="none"/>
        </w:rPr>
        <w:t>Lc</w:t>
      </w:r>
      <w:proofErr w:type="spellEnd"/>
      <w:r w:rsidRPr="003B517E">
        <w:rPr>
          <w:rFonts w:ascii="Calibri" w:eastAsia="Times New Roman" w:hAnsi="Calibri" w:cs="Calibri"/>
          <w:color w:val="000000"/>
          <w:kern w:val="0"/>
          <w:bdr w:val="single" w:sz="2" w:space="0" w:color="E2E8F0" w:frame="1"/>
          <w14:ligatures w14:val="none"/>
        </w:rPr>
        <w:t xml:space="preserve"> 10.36-37). Negar la compasión a un prójimo necesitado es lo mismo que contradecir el significado del término. Por tanto, de nuevo, redefinir el evangelio ante la abrumadora necesidad social es distorsionar y disminuir la </w:t>
      </w:r>
      <w:r w:rsidRPr="003B517E">
        <w:rPr>
          <w:rFonts w:ascii="Calibri" w:eastAsia="Times New Roman" w:hAnsi="Calibri" w:cs="Calibri"/>
          <w:i/>
          <w:iCs/>
          <w:color w:val="000000"/>
          <w:kern w:val="0"/>
          <w:bdr w:val="single" w:sz="2" w:space="0" w:color="E2E8F0" w:frame="1"/>
          <w14:ligatures w14:val="none"/>
        </w:rPr>
        <w:t xml:space="preserve">mayor </w:t>
      </w:r>
      <w:r w:rsidRPr="003B517E">
        <w:rPr>
          <w:rFonts w:ascii="Calibri" w:eastAsia="Times New Roman" w:hAnsi="Calibri" w:cs="Calibri"/>
          <w:color w:val="000000"/>
          <w:kern w:val="0"/>
          <w:bdr w:val="single" w:sz="2" w:space="0" w:color="E2E8F0" w:frame="1"/>
          <w14:ligatures w14:val="none"/>
        </w:rPr>
        <w:t>necesidad del hombre.</w:t>
      </w:r>
    </w:p>
    <w:p w14:paraId="79D7F5EF"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6D02D0E6"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4.Liderar cultivando la madurez</w:t>
      </w:r>
      <w:r w:rsidRPr="003B517E">
        <w:rPr>
          <w:rFonts w:ascii="Calibri" w:eastAsia="Times New Roman" w:hAnsi="Calibri" w:cs="Calibri"/>
          <w:color w:val="000000"/>
          <w:kern w:val="0"/>
          <w:bdr w:val="single" w:sz="2" w:space="0" w:color="E2E8F0" w:frame="1"/>
          <w14:ligatures w14:val="none"/>
        </w:rPr>
        <w:t xml:space="preserve">. Pablo y sus compañeros misioneros amaban a </w:t>
      </w:r>
      <w:r w:rsidRPr="003B517E">
        <w:rPr>
          <w:rFonts w:ascii="Calibri" w:eastAsia="Times New Roman" w:hAnsi="Calibri" w:cs="Calibri"/>
          <w:color w:val="292E35"/>
          <w:kern w:val="0"/>
          <w14:ligatures w14:val="none"/>
        </w:rPr>
        <w:t xml:space="preserve">la gente, no obstante, su prioridad era la necesidad que tenía la gente del ministerio de la Palabra de Dios. En otras palabras, practicaban su amor por la gente de la mejor manera dándoles lo que necesitaban más: enseñanza bíblica. Esto no significa que no hayan realizado obra de diaconado. Significa que las necesidades de diaconado no eclipsaron la necesidad primaria. Uno de los pasajes que mejor captura la esencia de la alimentación del rebaño por parte del pastor es 1 Tesalonicenses 2.1-12. Después de una prolongada discusión de los motivos por los que Pablo </w:t>
      </w:r>
      <w:r w:rsidRPr="003B517E">
        <w:rPr>
          <w:rFonts w:ascii="Calibri" w:eastAsia="Times New Roman" w:hAnsi="Calibri" w:cs="Calibri"/>
          <w:i/>
          <w:iCs/>
          <w:color w:val="000000"/>
          <w:kern w:val="0"/>
          <w:bdr w:val="single" w:sz="2" w:space="0" w:color="E2E8F0" w:frame="1"/>
          <w14:ligatures w14:val="none"/>
        </w:rPr>
        <w:t xml:space="preserve">no </w:t>
      </w:r>
      <w:r w:rsidRPr="003B517E">
        <w:rPr>
          <w:rFonts w:ascii="Calibri" w:eastAsia="Times New Roman" w:hAnsi="Calibri" w:cs="Calibri"/>
          <w:color w:val="000000"/>
          <w:kern w:val="0"/>
          <w:bdr w:val="single" w:sz="2" w:space="0" w:color="E2E8F0" w:frame="1"/>
          <w14:ligatures w14:val="none"/>
        </w:rPr>
        <w:t xml:space="preserve">fue a </w:t>
      </w:r>
      <w:r w:rsidRPr="003B517E">
        <w:rPr>
          <w:rFonts w:ascii="Calibri" w:eastAsia="Times New Roman" w:hAnsi="Calibri" w:cs="Calibri"/>
          <w:color w:val="292E35"/>
          <w:kern w:val="0"/>
          <w14:ligatures w14:val="none"/>
        </w:rPr>
        <w:t xml:space="preserve">la iglesia de Tesalónica, el amado apóstol seleccionó los términos más íntimos, caracterizados por metáforas paternales: «Antes fuimos tiernos entre vosotros, como la </w:t>
      </w:r>
      <w:r w:rsidRPr="003B517E">
        <w:rPr>
          <w:rFonts w:ascii="Calibri" w:eastAsia="Times New Roman" w:hAnsi="Calibri" w:cs="Calibri"/>
          <w:i/>
          <w:iCs/>
          <w:color w:val="000000"/>
          <w:kern w:val="0"/>
          <w:bdr w:val="single" w:sz="2" w:space="0" w:color="E2E8F0" w:frame="1"/>
          <w14:ligatures w14:val="none"/>
        </w:rPr>
        <w:t xml:space="preserve">nodriza </w:t>
      </w:r>
      <w:r w:rsidRPr="003B517E">
        <w:rPr>
          <w:rFonts w:ascii="Calibri" w:eastAsia="Times New Roman" w:hAnsi="Calibri" w:cs="Calibri"/>
          <w:color w:val="000000"/>
          <w:kern w:val="0"/>
          <w:bdr w:val="single" w:sz="2" w:space="0" w:color="E2E8F0" w:frame="1"/>
          <w14:ligatures w14:val="none"/>
        </w:rPr>
        <w:t xml:space="preserve">que </w:t>
      </w:r>
      <w:r w:rsidRPr="003B517E">
        <w:rPr>
          <w:rFonts w:ascii="Calibri" w:eastAsia="Times New Roman" w:hAnsi="Calibri" w:cs="Calibri"/>
          <w:color w:val="292E35"/>
          <w:kern w:val="0"/>
          <w14:ligatures w14:val="none"/>
        </w:rPr>
        <w:t xml:space="preserve">cuida con ternura a sus propios hijos» (1 </w:t>
      </w:r>
      <w:proofErr w:type="spellStart"/>
      <w:r w:rsidRPr="003B517E">
        <w:rPr>
          <w:rFonts w:ascii="Calibri" w:eastAsia="Times New Roman" w:hAnsi="Calibri" w:cs="Calibri"/>
          <w:color w:val="292E35"/>
          <w:kern w:val="0"/>
          <w14:ligatures w14:val="none"/>
        </w:rPr>
        <w:t>Ts</w:t>
      </w:r>
      <w:proofErr w:type="spellEnd"/>
      <w:r w:rsidRPr="003B517E">
        <w:rPr>
          <w:rFonts w:ascii="Calibri" w:eastAsia="Times New Roman" w:hAnsi="Calibri" w:cs="Calibri"/>
          <w:color w:val="292E35"/>
          <w:kern w:val="0"/>
          <w14:ligatures w14:val="none"/>
        </w:rPr>
        <w:t xml:space="preserve"> 2.7). Y después de numerosas expresiones de su interés pastoral: «… así como también sabéis de qué modo, como el </w:t>
      </w:r>
      <w:r w:rsidRPr="003B517E">
        <w:rPr>
          <w:rFonts w:ascii="Calibri" w:eastAsia="Times New Roman" w:hAnsi="Calibri" w:cs="Calibri"/>
          <w:i/>
          <w:iCs/>
          <w:color w:val="000000"/>
          <w:kern w:val="0"/>
          <w:bdr w:val="single" w:sz="2" w:space="0" w:color="E2E8F0" w:frame="1"/>
          <w14:ligatures w14:val="none"/>
        </w:rPr>
        <w:t xml:space="preserve">padre </w:t>
      </w:r>
      <w:r w:rsidRPr="003B517E">
        <w:rPr>
          <w:rFonts w:ascii="Calibri" w:eastAsia="Times New Roman" w:hAnsi="Calibri" w:cs="Calibri"/>
          <w:color w:val="000000"/>
          <w:kern w:val="0"/>
          <w:bdr w:val="single" w:sz="2" w:space="0" w:color="E2E8F0" w:frame="1"/>
          <w14:ligatures w14:val="none"/>
        </w:rPr>
        <w:t xml:space="preserve">a sus hijos» (1 </w:t>
      </w:r>
      <w:proofErr w:type="spellStart"/>
      <w:r w:rsidRPr="003B517E">
        <w:rPr>
          <w:rFonts w:ascii="Calibri" w:eastAsia="Times New Roman" w:hAnsi="Calibri" w:cs="Calibri"/>
          <w:color w:val="000000"/>
          <w:kern w:val="0"/>
          <w:bdr w:val="single" w:sz="2" w:space="0" w:color="E2E8F0" w:frame="1"/>
          <w14:ligatures w14:val="none"/>
        </w:rPr>
        <w:t>Ts</w:t>
      </w:r>
      <w:proofErr w:type="spellEnd"/>
      <w:r w:rsidRPr="003B517E">
        <w:rPr>
          <w:rFonts w:ascii="Calibri" w:eastAsia="Times New Roman" w:hAnsi="Calibri" w:cs="Calibri"/>
          <w:color w:val="000000"/>
          <w:kern w:val="0"/>
          <w:bdr w:val="single" w:sz="2" w:space="0" w:color="E2E8F0" w:frame="1"/>
          <w14:ligatures w14:val="none"/>
        </w:rPr>
        <w:t xml:space="preserve"> 2.11, énfasis añadido).</w:t>
      </w:r>
    </w:p>
    <w:p w14:paraId="20150A2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62336B1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Pablo recuerda a los creyentes que podría haberse acercado a ellos con grandes manifestaciones de su autoridad apostólica, pero no habría correspondido con el amor que tenía por ellos. En este pasaje se evidencia la atención individual tanto como el mimo y la alimentación personal. Como aclaración, esta postura varía, pero quién puede disputar el hecho de que esto es lo ideal. ¿Lo ideal para qué? Pablo expone sus intenciones en el versículo 12. «Y os encargamos que anduvieseis como es digno de Dios, que os llamó a su reino y gloria» (1 </w:t>
      </w:r>
      <w:proofErr w:type="spellStart"/>
      <w:r w:rsidRPr="003B517E">
        <w:rPr>
          <w:rFonts w:ascii="Calibri" w:eastAsia="Times New Roman" w:hAnsi="Calibri" w:cs="Calibri"/>
          <w:color w:val="000000"/>
          <w:kern w:val="0"/>
          <w:bdr w:val="single" w:sz="2" w:space="0" w:color="E2E8F0" w:frame="1"/>
          <w14:ligatures w14:val="none"/>
        </w:rPr>
        <w:t>Ts</w:t>
      </w:r>
      <w:proofErr w:type="spellEnd"/>
      <w:r w:rsidRPr="003B517E">
        <w:rPr>
          <w:rFonts w:ascii="Calibri" w:eastAsia="Times New Roman" w:hAnsi="Calibri" w:cs="Calibri"/>
          <w:color w:val="000000"/>
          <w:kern w:val="0"/>
          <w:bdr w:val="single" w:sz="2" w:space="0" w:color="E2E8F0" w:frame="1"/>
          <w14:ligatures w14:val="none"/>
        </w:rPr>
        <w:t xml:space="preserve"> 2.12).</w:t>
      </w:r>
    </w:p>
    <w:p w14:paraId="699FFA90"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395C62C5"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Sigue con su meta última, la cual consiste en dar dirección a través de «la palabra de Dios que oísteis de nosotros, la recibisteis no como palabra de hombres, sino según es en verdad, la Palabra de Dios, la cual actúa en vosotros los creyentes» (v. 13). El instrumento pastoral para alimentar es la Palabra de Dios reforzada por el ejemplo personal. Ésta y solo ésta es el alimento apropiado para el crecimiento de las ovejas. Pablo es consistente en este punto.</w:t>
      </w:r>
    </w:p>
    <w:p w14:paraId="2845EE18"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1DCBCFF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Nuevamente, esto no significa que el pastor pueda ser insensible a las necesidades físicas. De hecho, el pastor debe modelar una preocupación (aunque dando prioridad a lo espiritual) por los necesitados (p. ej., gente con discapacidades físicas y mentales). Al hacerlo, seguirá el ejemplo de su Creador, así como mandatos bíblicos explícitos. No obstante, incluso aquí debe ver sus necesidades </w:t>
      </w:r>
      <w:r w:rsidRPr="003B517E">
        <w:rPr>
          <w:rFonts w:ascii="Calibri" w:eastAsia="Times New Roman" w:hAnsi="Calibri" w:cs="Calibri"/>
          <w:i/>
          <w:iCs/>
          <w:color w:val="000000"/>
          <w:kern w:val="0"/>
          <w:bdr w:val="single" w:sz="2" w:space="0" w:color="E2E8F0" w:frame="1"/>
          <w14:ligatures w14:val="none"/>
        </w:rPr>
        <w:t xml:space="preserve">espirituales </w:t>
      </w:r>
      <w:r w:rsidRPr="003B517E">
        <w:rPr>
          <w:rFonts w:ascii="Calibri" w:eastAsia="Times New Roman" w:hAnsi="Calibri" w:cs="Calibri"/>
          <w:color w:val="000000"/>
          <w:kern w:val="0"/>
          <w:bdr w:val="single" w:sz="2" w:space="0" w:color="E2E8F0" w:frame="1"/>
          <w14:ligatures w14:val="none"/>
        </w:rPr>
        <w:t xml:space="preserve">como la finalidad de sus esfuerzos. Las </w:t>
      </w:r>
      <w:r w:rsidRPr="003B517E">
        <w:rPr>
          <w:rFonts w:ascii="Calibri" w:eastAsia="Times New Roman" w:hAnsi="Calibri" w:cs="Calibri"/>
          <w:color w:val="292E35"/>
          <w:kern w:val="0"/>
          <w14:ligatures w14:val="none"/>
        </w:rPr>
        <w:t>necesidades mayores de cada uno son espirituales.</w:t>
      </w:r>
    </w:p>
    <w:p w14:paraId="2EF6B20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9190C03"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lastRenderedPageBreak/>
        <w:t>5.Liderar protegiendo del daño</w:t>
      </w:r>
      <w:r w:rsidRPr="003B517E">
        <w:rPr>
          <w:rFonts w:ascii="Calibri" w:eastAsia="Times New Roman" w:hAnsi="Calibri" w:cs="Calibri"/>
          <w:color w:val="000000"/>
          <w:kern w:val="0"/>
          <w:bdr w:val="single" w:sz="2" w:space="0" w:color="E2E8F0" w:frame="1"/>
          <w14:ligatures w14:val="none"/>
        </w:rPr>
        <w:t xml:space="preserve">. En Hechos 20, un contexto que edifica la imagen </w:t>
      </w:r>
      <w:r w:rsidRPr="003B517E">
        <w:rPr>
          <w:rFonts w:ascii="Calibri" w:eastAsia="Times New Roman" w:hAnsi="Calibri" w:cs="Calibri"/>
          <w:color w:val="292E35"/>
          <w:kern w:val="0"/>
          <w14:ligatures w14:val="none"/>
        </w:rPr>
        <w:t xml:space="preserve">del pastor, el apóstol Pablo añade otra dimensión a la tarea pastoral. Un pastor que ama y se preocupa, no solo alimenta a las ovejas de Cristo con la Palabra de Dios, también las guarda (¡pero primero a sí mismo!) contra los depredadores espirituales. Éstos se introducirán tanto del exterior como, tristemente, del interior. Estos lobos consumirán el rebaño antes que alimentarlo. La analogía está diciendo: el pastor no alimenta al rebaño por lo que puede obtener del mismo como lo hacen los lobos; ésta es la esencia del verdadero corazón pastoral. El razonamiento de Pablo es un reto: los ancianos de Éfeso debían estar alerta, porque Pablo no se durmió en su vigilancia pastoral de las ovejas durante tres años completos. Él demostró que su ministerio era sincero por las lágrimas que derramaba por ellos. Luego Pablo devolvió su puesto a Dios, el Gran Pastor, quien completará el </w:t>
      </w:r>
      <w:proofErr w:type="spellStart"/>
      <w:r w:rsidRPr="003B517E">
        <w:rPr>
          <w:rFonts w:ascii="Calibri" w:eastAsia="Times New Roman" w:hAnsi="Calibri" w:cs="Calibri"/>
          <w:color w:val="292E35"/>
          <w:kern w:val="0"/>
          <w14:ligatures w14:val="none"/>
        </w:rPr>
        <w:t>pastorado</w:t>
      </w:r>
      <w:proofErr w:type="spellEnd"/>
      <w:r w:rsidRPr="003B517E">
        <w:rPr>
          <w:rFonts w:ascii="Calibri" w:eastAsia="Times New Roman" w:hAnsi="Calibri" w:cs="Calibri"/>
          <w:color w:val="292E35"/>
          <w:kern w:val="0"/>
          <w14:ligatures w14:val="none"/>
        </w:rPr>
        <w:t>. Pablo sabía dónde comenzaba y dónde finalizaba su responsabilidad. Podía pastorear con compasión, pero podía dejarlo cuando era tiempo de hacerlo.</w:t>
      </w:r>
    </w:p>
    <w:p w14:paraId="60EEBBE2"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41AAC36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b/>
          <w:bCs/>
          <w:color w:val="000000"/>
          <w:kern w:val="0"/>
          <w:bdr w:val="single" w:sz="2" w:space="0" w:color="E2E8F0" w:frame="1"/>
          <w14:ligatures w14:val="none"/>
        </w:rPr>
        <w:t>ALIMENTO Y DIRECCIÓN</w:t>
      </w:r>
    </w:p>
    <w:p w14:paraId="4F178C14"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Volviendo a la pregunta original—¿la función del pastor se enfoca en el </w:t>
      </w:r>
      <w:r w:rsidRPr="003B517E">
        <w:rPr>
          <w:rFonts w:ascii="Calibri" w:eastAsia="Times New Roman" w:hAnsi="Calibri" w:cs="Calibri"/>
          <w:i/>
          <w:iCs/>
          <w:color w:val="000000"/>
          <w:kern w:val="0"/>
          <w:bdr w:val="single" w:sz="2" w:space="0" w:color="E2E8F0" w:frame="1"/>
          <w14:ligatures w14:val="none"/>
        </w:rPr>
        <w:t xml:space="preserve">alimento </w:t>
      </w:r>
      <w:r w:rsidRPr="003B517E">
        <w:rPr>
          <w:rFonts w:ascii="Calibri" w:eastAsia="Times New Roman" w:hAnsi="Calibri" w:cs="Calibri"/>
          <w:color w:val="000000"/>
          <w:kern w:val="0"/>
          <w:bdr w:val="single" w:sz="2" w:space="0" w:color="E2E8F0" w:frame="1"/>
          <w14:ligatures w14:val="none"/>
        </w:rPr>
        <w:t xml:space="preserve">o en la </w:t>
      </w:r>
      <w:proofErr w:type="gramStart"/>
      <w:r w:rsidRPr="003B517E">
        <w:rPr>
          <w:rFonts w:ascii="Calibri" w:eastAsia="Times New Roman" w:hAnsi="Calibri" w:cs="Calibri"/>
          <w:i/>
          <w:iCs/>
          <w:color w:val="000000"/>
          <w:kern w:val="0"/>
          <w:bdr w:val="single" w:sz="2" w:space="0" w:color="E2E8F0" w:frame="1"/>
          <w14:ligatures w14:val="none"/>
        </w:rPr>
        <w:t>dirección</w:t>
      </w:r>
      <w:r w:rsidRPr="003B517E">
        <w:rPr>
          <w:rFonts w:ascii="Calibri" w:eastAsia="Times New Roman" w:hAnsi="Calibri" w:cs="Calibri"/>
          <w:color w:val="000000"/>
          <w:kern w:val="0"/>
          <w:bdr w:val="single" w:sz="2" w:space="0" w:color="E2E8F0" w:frame="1"/>
          <w14:ligatures w14:val="none"/>
        </w:rPr>
        <w:t>?—</w:t>
      </w:r>
      <w:proofErr w:type="gramEnd"/>
      <w:r w:rsidRPr="003B517E">
        <w:rPr>
          <w:rFonts w:ascii="Calibri" w:eastAsia="Times New Roman" w:hAnsi="Calibri" w:cs="Calibri"/>
          <w:color w:val="000000"/>
          <w:kern w:val="0"/>
          <w:bdr w:val="single" w:sz="2" w:space="0" w:color="E2E8F0" w:frame="1"/>
          <w14:ligatures w14:val="none"/>
        </w:rPr>
        <w:t xml:space="preserve">, uno </w:t>
      </w:r>
      <w:r w:rsidRPr="003B517E">
        <w:rPr>
          <w:rFonts w:ascii="Calibri" w:eastAsia="Times New Roman" w:hAnsi="Calibri" w:cs="Calibri"/>
          <w:color w:val="292E35"/>
          <w:kern w:val="0"/>
          <w14:ligatures w14:val="none"/>
        </w:rPr>
        <w:t xml:space="preserve">ve que la respuesta es, ciertamente, </w:t>
      </w:r>
      <w:r w:rsidRPr="003B517E">
        <w:rPr>
          <w:rFonts w:ascii="Calibri" w:eastAsia="Times New Roman" w:hAnsi="Calibri" w:cs="Calibri"/>
          <w:i/>
          <w:iCs/>
          <w:color w:val="000000"/>
          <w:kern w:val="0"/>
          <w:bdr w:val="single" w:sz="2" w:space="0" w:color="E2E8F0" w:frame="1"/>
          <w14:ligatures w14:val="none"/>
        </w:rPr>
        <w:t>ambas cosas</w:t>
      </w:r>
      <w:r w:rsidRPr="003B517E">
        <w:rPr>
          <w:rFonts w:ascii="Calibri" w:eastAsia="Times New Roman" w:hAnsi="Calibri" w:cs="Calibri"/>
          <w:color w:val="000000"/>
          <w:kern w:val="0"/>
          <w:bdr w:val="single" w:sz="2" w:space="0" w:color="E2E8F0" w:frame="1"/>
          <w14:ligatures w14:val="none"/>
        </w:rPr>
        <w:t xml:space="preserve">. El pastor que no abandona su enseñanza de </w:t>
      </w:r>
      <w:r w:rsidRPr="003B517E">
        <w:rPr>
          <w:rFonts w:ascii="Calibri" w:eastAsia="Times New Roman" w:hAnsi="Calibri" w:cs="Calibri"/>
          <w:color w:val="292E35"/>
          <w:kern w:val="0"/>
          <w14:ligatures w14:val="none"/>
        </w:rPr>
        <w:t>la Palabra de Dios «para ponerse a servir mesas» puede esperar el mismo resultado que el de la estrategia de los Hechos: «Y crecía la Palabra del Señor, y el número de los discípulos se multiplicaba grandemente» (</w:t>
      </w:r>
      <w:proofErr w:type="spellStart"/>
      <w:r w:rsidRPr="003B517E">
        <w:rPr>
          <w:rFonts w:ascii="Calibri" w:eastAsia="Times New Roman" w:hAnsi="Calibri" w:cs="Calibri"/>
          <w:color w:val="292E35"/>
          <w:kern w:val="0"/>
          <w14:ligatures w14:val="none"/>
        </w:rPr>
        <w:t>Hch</w:t>
      </w:r>
      <w:proofErr w:type="spellEnd"/>
      <w:r w:rsidRPr="003B517E">
        <w:rPr>
          <w:rFonts w:ascii="Calibri" w:eastAsia="Times New Roman" w:hAnsi="Calibri" w:cs="Calibri"/>
          <w:color w:val="292E35"/>
          <w:kern w:val="0"/>
          <w14:ligatures w14:val="none"/>
        </w:rPr>
        <w:t xml:space="preserve"> 6.7). Si el pastor no sucumbe ante la gente, sino que expresa su compasión nutriéndolos por medio de la exhortación, animándolos y apela a que respondan a la Palabra de Dios, tendrá el gozo de ver sus ovejas «andar como es digno de Dios» (1 </w:t>
      </w:r>
      <w:proofErr w:type="spellStart"/>
      <w:r w:rsidRPr="003B517E">
        <w:rPr>
          <w:rFonts w:ascii="Calibri" w:eastAsia="Times New Roman" w:hAnsi="Calibri" w:cs="Calibri"/>
          <w:color w:val="292E35"/>
          <w:kern w:val="0"/>
          <w14:ligatures w14:val="none"/>
        </w:rPr>
        <w:t>Ts</w:t>
      </w:r>
      <w:proofErr w:type="spellEnd"/>
      <w:r w:rsidRPr="003B517E">
        <w:rPr>
          <w:rFonts w:ascii="Calibri" w:eastAsia="Times New Roman" w:hAnsi="Calibri" w:cs="Calibri"/>
          <w:color w:val="292E35"/>
          <w:kern w:val="0"/>
          <w14:ligatures w14:val="none"/>
        </w:rPr>
        <w:t xml:space="preserve"> 2.12). Pero su corazón por la gente debe ser lo suficientemente grande para alimentarlos (</w:t>
      </w:r>
      <w:proofErr w:type="spellStart"/>
      <w:r w:rsidRPr="003B517E">
        <w:rPr>
          <w:rFonts w:ascii="Calibri" w:eastAsia="Times New Roman" w:hAnsi="Calibri" w:cs="Calibri"/>
          <w:i/>
          <w:iCs/>
          <w:color w:val="000000"/>
          <w:kern w:val="0"/>
          <w:bdr w:val="single" w:sz="2" w:space="0" w:color="E2E8F0" w:frame="1"/>
          <w14:ligatures w14:val="none"/>
        </w:rPr>
        <w:t>noutheteo</w:t>
      </w:r>
      <w:proofErr w:type="spellEnd"/>
      <w:r w:rsidRPr="003B517E">
        <w:rPr>
          <w:rFonts w:ascii="Calibri" w:eastAsia="Times New Roman" w:hAnsi="Calibri" w:cs="Calibri"/>
          <w:color w:val="000000"/>
          <w:kern w:val="0"/>
          <w:bdr w:val="single" w:sz="2" w:space="0" w:color="E2E8F0" w:frame="1"/>
          <w14:ligatures w14:val="none"/>
        </w:rPr>
        <w:t xml:space="preserve">) con lágrimas </w:t>
      </w:r>
      <w:r w:rsidRPr="003B517E">
        <w:rPr>
          <w:rFonts w:ascii="Calibri" w:eastAsia="Times New Roman" w:hAnsi="Calibri" w:cs="Calibri"/>
          <w:color w:val="292E35"/>
          <w:kern w:val="0"/>
          <w14:ligatures w14:val="none"/>
        </w:rPr>
        <w:t>(</w:t>
      </w:r>
      <w:proofErr w:type="spellStart"/>
      <w:r w:rsidRPr="003B517E">
        <w:rPr>
          <w:rFonts w:ascii="Calibri" w:eastAsia="Times New Roman" w:hAnsi="Calibri" w:cs="Calibri"/>
          <w:color w:val="292E35"/>
          <w:kern w:val="0"/>
          <w14:ligatures w14:val="none"/>
        </w:rPr>
        <w:t>Hch</w:t>
      </w:r>
      <w:proofErr w:type="spellEnd"/>
      <w:r w:rsidRPr="003B517E">
        <w:rPr>
          <w:rFonts w:ascii="Calibri" w:eastAsia="Times New Roman" w:hAnsi="Calibri" w:cs="Calibri"/>
          <w:color w:val="292E35"/>
          <w:kern w:val="0"/>
          <w14:ligatures w14:val="none"/>
        </w:rPr>
        <w:t xml:space="preserve"> 20.31).</w:t>
      </w:r>
    </w:p>
    <w:p w14:paraId="5565BB8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3AD8D35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También debe estar preparado para enfrentar una realidad desafiante para todas las ovejas incluyéndolo a él: la gente busca a alguien (¿</w:t>
      </w:r>
      <w:proofErr w:type="spellStart"/>
      <w:r w:rsidRPr="003B517E">
        <w:rPr>
          <w:rFonts w:ascii="Calibri" w:eastAsia="Times New Roman" w:hAnsi="Calibri" w:cs="Calibri"/>
          <w:color w:val="000000"/>
          <w:kern w:val="0"/>
          <w:bdr w:val="single" w:sz="2" w:space="0" w:color="E2E8F0" w:frame="1"/>
          <w14:ligatures w14:val="none"/>
        </w:rPr>
        <w:t>como</w:t>
      </w:r>
      <w:proofErr w:type="spellEnd"/>
      <w:r w:rsidRPr="003B517E">
        <w:rPr>
          <w:rFonts w:ascii="Calibri" w:eastAsia="Times New Roman" w:hAnsi="Calibri" w:cs="Calibri"/>
          <w:color w:val="000000"/>
          <w:kern w:val="0"/>
          <w:bdr w:val="single" w:sz="2" w:space="0" w:color="E2E8F0" w:frame="1"/>
          <w14:ligatures w14:val="none"/>
        </w:rPr>
        <w:t xml:space="preserve"> un pastor?) para resolver sus necesidades </w:t>
      </w:r>
      <w:r w:rsidRPr="003B517E">
        <w:rPr>
          <w:rFonts w:ascii="Calibri" w:eastAsia="Times New Roman" w:hAnsi="Calibri" w:cs="Calibri"/>
          <w:i/>
          <w:iCs/>
          <w:color w:val="000000"/>
          <w:kern w:val="0"/>
          <w:bdr w:val="single" w:sz="2" w:space="0" w:color="E2E8F0" w:frame="1"/>
          <w14:ligatures w14:val="none"/>
        </w:rPr>
        <w:t>conforme le definan y le den prioridad</w:t>
      </w:r>
      <w:r w:rsidRPr="003B517E">
        <w:rPr>
          <w:rFonts w:ascii="Calibri" w:eastAsia="Times New Roman" w:hAnsi="Calibri" w:cs="Calibri"/>
          <w:color w:val="000000"/>
          <w:kern w:val="0"/>
          <w:bdr w:val="single" w:sz="2" w:space="0" w:color="E2E8F0" w:frame="1"/>
          <w14:ligatures w14:val="none"/>
        </w:rPr>
        <w:t xml:space="preserve">. Una respuesta </w:t>
      </w:r>
      <w:r w:rsidRPr="003B517E">
        <w:rPr>
          <w:rFonts w:ascii="Calibri" w:eastAsia="Times New Roman" w:hAnsi="Calibri" w:cs="Calibri"/>
          <w:color w:val="292E35"/>
          <w:kern w:val="0"/>
          <w14:ligatures w14:val="none"/>
        </w:rPr>
        <w:t xml:space="preserve">a la filosofía del consumidor para el crecimiento de la iglesia y la misión proviene de la revista </w:t>
      </w:r>
      <w:r w:rsidRPr="003B517E">
        <w:rPr>
          <w:rFonts w:ascii="Calibri" w:eastAsia="Times New Roman" w:hAnsi="Calibri" w:cs="Calibri"/>
          <w:i/>
          <w:iCs/>
          <w:color w:val="000000"/>
          <w:kern w:val="0"/>
          <w:bdr w:val="single" w:sz="2" w:space="0" w:color="E2E8F0" w:frame="1"/>
          <w14:ligatures w14:val="none"/>
        </w:rPr>
        <w:t xml:space="preserve">Time </w:t>
      </w:r>
      <w:r w:rsidRPr="003B517E">
        <w:rPr>
          <w:rFonts w:ascii="Calibri" w:eastAsia="Times New Roman" w:hAnsi="Calibri" w:cs="Calibri"/>
          <w:color w:val="000000"/>
          <w:kern w:val="0"/>
          <w:bdr w:val="single" w:sz="2" w:space="0" w:color="E2E8F0" w:frame="1"/>
          <w14:ligatures w14:val="none"/>
        </w:rPr>
        <w:t xml:space="preserve">en el </w:t>
      </w:r>
      <w:r w:rsidRPr="003B517E">
        <w:rPr>
          <w:rFonts w:ascii="Calibri" w:eastAsia="Times New Roman" w:hAnsi="Calibri" w:cs="Calibri"/>
          <w:color w:val="292E35"/>
          <w:kern w:val="0"/>
          <w14:ligatures w14:val="none"/>
        </w:rPr>
        <w:t xml:space="preserve">artículo titulado: «La Búsqueda de Iglesia». El autor retrata una generación llamada «Baby </w:t>
      </w:r>
      <w:proofErr w:type="spellStart"/>
      <w:r w:rsidRPr="003B517E">
        <w:rPr>
          <w:rFonts w:ascii="Calibri" w:eastAsia="Times New Roman" w:hAnsi="Calibri" w:cs="Calibri"/>
          <w:color w:val="292E35"/>
          <w:kern w:val="0"/>
          <w14:ligatures w14:val="none"/>
        </w:rPr>
        <w:t>Boomers</w:t>
      </w:r>
      <w:proofErr w:type="spellEnd"/>
      <w:r w:rsidRPr="003B517E">
        <w:rPr>
          <w:rFonts w:ascii="Calibri" w:eastAsia="Times New Roman" w:hAnsi="Calibri" w:cs="Calibri"/>
          <w:color w:val="292E35"/>
          <w:kern w:val="0"/>
          <w14:ligatures w14:val="none"/>
        </w:rPr>
        <w:t>» [personas nacidas en los EE. UU. entre los años 1946 y 1965] que una vez abandonaron la iglesia. Han retornado ahora como si estuvieran de compras buscando a una iglesia que supla sus necesidades, pero las necesidades que ellos definen y a las que dan prioridad.</w:t>
      </w:r>
    </w:p>
    <w:p w14:paraId="2B3140A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w:t>
      </w:r>
    </w:p>
    <w:p w14:paraId="1B8ACE91"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El autor dice: «Muchos de los que han decidido volver a la iglesia, en definitiva, pueden dejar de asistir, a pesar de todo, si el enfoque de su fe parece cambiar sutilmente de la glorificación a Dios a la gratificación del hombre».</w:t>
      </w:r>
    </w:p>
    <w:p w14:paraId="3723607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6338ECF4"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Un pastor debe prepararse para reencaminar los intereses de su rebaño más allá de los pastos verdes y las aguas de reposo de su propia gratificación a la glorificación de Cristo y a buscar primero su reino; el cielo vendrá más tarde. En resumen, las ovejas necesitan ser alimentadas, pero los buenos pastores entienden que la dirección y protección espiritual son la esencia del alimento. ¿Qué me dice del pastor que ha perdido su propia pasión espiritual? En la rutina del ministerio, es mucho más fácil preocuparse por el crecimiento espiritual de otros hasta el extremo de que el pastor descuide el de su propia familia. En un intento por apoyarse en sus propios recursos o en una dieta continua de publicaciones de ayuda personal, permite que la porción de su papel que tiene que ver con la gente se convierta en una tarea abrumadoramente difícil. Esto será difícil en ocasiones a pesar de todo, pero en realidad su fatiga tiene que ver más con estar exhausto espiritual que físicamente.</w:t>
      </w:r>
    </w:p>
    <w:p w14:paraId="19E7352B"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
    <w:p w14:paraId="55EF7502"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 xml:space="preserve">El apóstol Pablo escribió a un Timoteo espiritualmente exhausto que había caído en tal estado de debilidad. ¿Su consejo? Tienes todos los recursos que necesitas; fortalécete (2 Ti 2.1). Pablo no necesita mencionar quién es el que realmente da la fortaleza. Timoteo lo sabía, pero, igual que el resto de todos nosotros, necesitaba un breve recordatorio. Una carta del siglo V que dirigió un pastor a su «desafiado» pastor amigo, que estaba considerando </w:t>
      </w:r>
      <w:r w:rsidRPr="003B517E">
        <w:rPr>
          <w:rFonts w:ascii="Calibri" w:eastAsia="Times New Roman" w:hAnsi="Calibri" w:cs="Calibri"/>
          <w:color w:val="000000"/>
          <w:kern w:val="0"/>
          <w:bdr w:val="single" w:sz="2" w:space="0" w:color="E2E8F0" w:frame="1"/>
          <w14:ligatures w14:val="none"/>
        </w:rPr>
        <w:lastRenderedPageBreak/>
        <w:t xml:space="preserve">abandonar el ministerio para «vivir quieta y reposadamente» antes que «continuar en el oficio que se le encargó», es de tanto ánimo como de aplicación para toda época: Pero estoy sorprendido, amado, que estás tan perturbado por la oposición debido a las ofensas, que por cualquier razón surgen, como para decir que preferirías ser librado de la labor de tu obispado, y vivir en quietud y tranquilidad que vivir en el oficio que te fue encomendado. Pero ya que el Señor dice: «Bienaventurado el que persevera hasta el fin», ¿de dónde vendrá esta bendecida perseverancia, si no es de la fuerza de la paciencia? Porque, como el apóstol proclama: «Todos los que deseen vivir piadosamente en Cristo, sufrirán </w:t>
      </w:r>
      <w:proofErr w:type="gramStart"/>
      <w:r w:rsidRPr="003B517E">
        <w:rPr>
          <w:rFonts w:ascii="Calibri" w:eastAsia="Times New Roman" w:hAnsi="Calibri" w:cs="Calibri"/>
          <w:color w:val="000000"/>
          <w:kern w:val="0"/>
          <w:bdr w:val="single" w:sz="2" w:space="0" w:color="E2E8F0" w:frame="1"/>
          <w14:ligatures w14:val="none"/>
        </w:rPr>
        <w:t>persecución »</w:t>
      </w:r>
      <w:proofErr w:type="gramEnd"/>
      <w:r w:rsidRPr="003B517E">
        <w:rPr>
          <w:rFonts w:ascii="Calibri" w:eastAsia="Times New Roman" w:hAnsi="Calibri" w:cs="Calibri"/>
          <w:color w:val="000000"/>
          <w:kern w:val="0"/>
          <w:bdr w:val="single" w:sz="2" w:space="0" w:color="E2E8F0" w:frame="1"/>
          <w14:ligatures w14:val="none"/>
        </w:rPr>
        <w:t>.</w:t>
      </w:r>
    </w:p>
    <w:p w14:paraId="5E68A504"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
    <w:p w14:paraId="6F8F7BBE"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Y no solo debe contarse como persecución, cuando la espada, el fuego u otros medios activos se utilizan contra la religión cristiana, porque la persecución directa es a menudo infligida por la inconformidad de la práctica y la persistente desobediencia, además de las críticas de las lenguas de naturaleza enferma, y puesto que todos los miembros de la iglesia son siempre susceptibles de esos ataques, y ninguna porción de los fieles está libre de tentación, de modo que la vida, sea que repose o que trabaje no está libre de peligro, ¿quién guiará el barco entre las olas del mar si el capitán abandona su puesto? ¿Quién guardará a las ovejas de la amenaza de los lobos si el pastor no está alerta? Finalmente, ¿quién resistirá a los ladrones y sitiadores si el amor a la quietud aparta al guarda que está puesto para mantener la más estricta vigilancia? Uno debe habitar, por lo tanto, en el oficio que le ha sido dado y en la tarea que ha emprendido.</w:t>
      </w:r>
    </w:p>
    <w:p w14:paraId="6E8B1A70"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p>
    <w:p w14:paraId="6982229C"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La justicia debe mantenerse firmemente, y la misericordia extendida cariñosamente. No se debe odiar a los individuos, sino a sus pecados. El orgulloso debe ser amonestado, el débil sostenido, y esos pecados que requieren castigo más severo deben ser tratados con un espíritu no de vindicación, sino de ansia por sanar. Y si cae sobre nosotros una tormenta de tribulación más fiera, no seamos azotados por el terror como si tuviésemos que vencer el desastre con nuestra fuerza, ya que nuestra fuerza y nuestro consejo es Cristo, y por medio de Él podemos hacerlo todo, en tanto que, sin Él, nada, quien, para confirmar a los predicadores del evangelio y a los ministros de los misterios dice: «He aquí, Yo estoy contigo hasta el final del mundo». Y nuevamente dice: «Estas cosas os he hablado para que en Mí tengáis paz. En este mundo tendréis tribulación, pero tened buen ánimo porque Yo he vencido al mundo». No debemos permitir que las promesas, que son lo más llanas posibles, sean debilitadas por causa de ofensa alguna, no sea que parezcamos desagradecidos ante Dios por convertirnos en sus vasos elegidos, por cuanto la asistencia de Dios es poderosa igual que sus promesas son verdaderas.</w:t>
      </w:r>
    </w:p>
    <w:p w14:paraId="4076B87A"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EF"/>
          <w:kern w:val="0"/>
          <w:bdr w:val="single" w:sz="2" w:space="0" w:color="E2E8F0" w:frame="1"/>
          <w14:ligatures w14:val="none"/>
        </w:rPr>
        <w:t> </w:t>
      </w:r>
    </w:p>
    <w:p w14:paraId="258FF930"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Calibri" w:eastAsia="Times New Roman" w:hAnsi="Calibri" w:cs="Calibri"/>
          <w:color w:val="292E35"/>
          <w:kern w:val="0"/>
          <w14:ligatures w14:val="none"/>
        </w:rPr>
      </w:pPr>
      <w:r w:rsidRPr="003B517E">
        <w:rPr>
          <w:rFonts w:ascii="Calibri" w:eastAsia="Times New Roman" w:hAnsi="Calibri" w:cs="Calibri"/>
          <w:color w:val="000000"/>
          <w:kern w:val="0"/>
          <w:bdr w:val="single" w:sz="2" w:space="0" w:color="E2E8F0" w:frame="1"/>
          <w14:ligatures w14:val="none"/>
        </w:rPr>
        <w:t>Porque todo pastor (¡y esposa de pastor!) se enfrenta a desafíos interpersonales en la obra de Dios, su corazón debe ser fortalecido desde el exterior. Dios nos da el medio en nuestra relación con Él. Cuando el corazón de los pastores se derrite como cera en su interior, Dios suple la fuerza para soportar y su Espíritu para confortarlo. Haciéndonos eco de las palabras a Leo: «nuestro consejo y nuestra fuerza es Cristo, y por medio de Él lo podemos hacer todo». El pastor que corre por sus propios medios rápidamente será tentado a abandonar el ministerio. Pero el pastor que mantiene su relación con el Gran Pastor tendrá recursos para amar al pueblo de Dios con sacrificios, porque la «ayuda de Dios es poderosa y sus promesas son verdaderas».</w:t>
      </w:r>
    </w:p>
    <w:p w14:paraId="1F576A40" w14:textId="77777777" w:rsidR="003B517E" w:rsidRPr="003B517E" w:rsidRDefault="003B517E" w:rsidP="003B517E">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Calibri" w:eastAsia="Times New Roman" w:hAnsi="Calibri" w:cs="Calibri"/>
          <w:color w:val="292E35"/>
          <w:kern w:val="0"/>
          <w14:ligatures w14:val="none"/>
        </w:rPr>
      </w:pPr>
      <w:r w:rsidRPr="003B517E">
        <w:rPr>
          <w:rFonts w:ascii="Calibri" w:eastAsia="Times New Roman" w:hAnsi="Calibri" w:cs="Calibri"/>
          <w:color w:val="292E35"/>
          <w:kern w:val="0"/>
          <w14:ligatures w14:val="none"/>
        </w:rPr>
        <w:t> </w:t>
      </w:r>
    </w:p>
    <w:p w14:paraId="07D8EDC1" w14:textId="77777777" w:rsidR="00D73319" w:rsidRPr="003B517E" w:rsidRDefault="00D73319" w:rsidP="003B517E">
      <w:pPr>
        <w:spacing w:line="240" w:lineRule="auto"/>
        <w:rPr>
          <w:rFonts w:ascii="Calibri" w:hAnsi="Calibri" w:cs="Calibri"/>
        </w:rPr>
      </w:pPr>
    </w:p>
    <w:sectPr w:rsidR="00D73319" w:rsidRPr="003B517E" w:rsidSect="003B517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7E"/>
    <w:rsid w:val="000F37F1"/>
    <w:rsid w:val="001C5CD1"/>
    <w:rsid w:val="00210CAC"/>
    <w:rsid w:val="00275108"/>
    <w:rsid w:val="003B0D2F"/>
    <w:rsid w:val="003B517E"/>
    <w:rsid w:val="005E3E7B"/>
    <w:rsid w:val="006A3519"/>
    <w:rsid w:val="006A4447"/>
    <w:rsid w:val="006F582E"/>
    <w:rsid w:val="007F0B8F"/>
    <w:rsid w:val="00893450"/>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0EDB"/>
  <w15:chartTrackingRefBased/>
  <w15:docId w15:val="{B34BD9FE-67FE-408A-A78D-FE61C726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3B5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5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51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51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51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51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51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51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51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517E"/>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3B517E"/>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3B517E"/>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3B517E"/>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3B517E"/>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3B517E"/>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3B517E"/>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3B517E"/>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3B517E"/>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3B5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517E"/>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3B51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517E"/>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3B517E"/>
    <w:pPr>
      <w:spacing w:before="160"/>
      <w:jc w:val="center"/>
    </w:pPr>
    <w:rPr>
      <w:i/>
      <w:iCs/>
      <w:color w:val="404040" w:themeColor="text1" w:themeTint="BF"/>
    </w:rPr>
  </w:style>
  <w:style w:type="character" w:customStyle="1" w:styleId="CitaCar">
    <w:name w:val="Cita Car"/>
    <w:basedOn w:val="Fuentedeprrafopredeter"/>
    <w:link w:val="Cita"/>
    <w:uiPriority w:val="29"/>
    <w:rsid w:val="003B517E"/>
    <w:rPr>
      <w:i/>
      <w:iCs/>
      <w:color w:val="404040" w:themeColor="text1" w:themeTint="BF"/>
      <w:lang w:val="es-MX"/>
    </w:rPr>
  </w:style>
  <w:style w:type="paragraph" w:styleId="Prrafodelista">
    <w:name w:val="List Paragraph"/>
    <w:basedOn w:val="Normal"/>
    <w:uiPriority w:val="34"/>
    <w:qFormat/>
    <w:rsid w:val="003B517E"/>
    <w:pPr>
      <w:ind w:left="720"/>
      <w:contextualSpacing/>
    </w:pPr>
  </w:style>
  <w:style w:type="character" w:styleId="nfasisintenso">
    <w:name w:val="Intense Emphasis"/>
    <w:basedOn w:val="Fuentedeprrafopredeter"/>
    <w:uiPriority w:val="21"/>
    <w:qFormat/>
    <w:rsid w:val="003B517E"/>
    <w:rPr>
      <w:i/>
      <w:iCs/>
      <w:color w:val="0F4761" w:themeColor="accent1" w:themeShade="BF"/>
    </w:rPr>
  </w:style>
  <w:style w:type="paragraph" w:styleId="Citadestacada">
    <w:name w:val="Intense Quote"/>
    <w:basedOn w:val="Normal"/>
    <w:next w:val="Normal"/>
    <w:link w:val="CitadestacadaCar"/>
    <w:uiPriority w:val="30"/>
    <w:qFormat/>
    <w:rsid w:val="003B5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517E"/>
    <w:rPr>
      <w:i/>
      <w:iCs/>
      <w:color w:val="0F4761" w:themeColor="accent1" w:themeShade="BF"/>
      <w:lang w:val="es-MX"/>
    </w:rPr>
  </w:style>
  <w:style w:type="character" w:styleId="Referenciaintensa">
    <w:name w:val="Intense Reference"/>
    <w:basedOn w:val="Fuentedeprrafopredeter"/>
    <w:uiPriority w:val="32"/>
    <w:qFormat/>
    <w:rsid w:val="003B5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89668">
      <w:bodyDiv w:val="1"/>
      <w:marLeft w:val="0"/>
      <w:marRight w:val="0"/>
      <w:marTop w:val="0"/>
      <w:marBottom w:val="0"/>
      <w:divBdr>
        <w:top w:val="none" w:sz="0" w:space="0" w:color="auto"/>
        <w:left w:val="none" w:sz="0" w:space="0" w:color="auto"/>
        <w:bottom w:val="none" w:sz="0" w:space="0" w:color="auto"/>
        <w:right w:val="none" w:sz="0" w:space="0" w:color="auto"/>
      </w:divBdr>
      <w:divsChild>
        <w:div w:id="1176922644">
          <w:marLeft w:val="0"/>
          <w:marRight w:val="0"/>
          <w:marTop w:val="0"/>
          <w:marBottom w:val="0"/>
          <w:divBdr>
            <w:top w:val="single" w:sz="2" w:space="0" w:color="E2E8F0"/>
            <w:left w:val="single" w:sz="2" w:space="0" w:color="E2E8F0"/>
            <w:bottom w:val="single" w:sz="2" w:space="0" w:color="E2E8F0"/>
            <w:right w:val="single" w:sz="2" w:space="0" w:color="E2E8F0"/>
          </w:divBdr>
          <w:divsChild>
            <w:div w:id="865367387">
              <w:marLeft w:val="0"/>
              <w:marRight w:val="0"/>
              <w:marTop w:val="0"/>
              <w:marBottom w:val="0"/>
              <w:divBdr>
                <w:top w:val="single" w:sz="2" w:space="0" w:color="E2E8F0"/>
                <w:left w:val="single" w:sz="2" w:space="0" w:color="E2E8F0"/>
                <w:bottom w:val="single" w:sz="2" w:space="0" w:color="E2E8F0"/>
                <w:right w:val="single" w:sz="2" w:space="0" w:color="E2E8F0"/>
              </w:divBdr>
              <w:divsChild>
                <w:div w:id="586690047">
                  <w:marLeft w:val="0"/>
                  <w:marRight w:val="0"/>
                  <w:marTop w:val="0"/>
                  <w:marBottom w:val="0"/>
                  <w:divBdr>
                    <w:top w:val="single" w:sz="2" w:space="0" w:color="E2E8F0"/>
                    <w:left w:val="single" w:sz="2" w:space="0" w:color="E2E8F0"/>
                    <w:bottom w:val="single" w:sz="2" w:space="0" w:color="E2E8F0"/>
                    <w:right w:val="single" w:sz="6" w:space="0" w:color="FFFFFF"/>
                  </w:divBdr>
                  <w:divsChild>
                    <w:div w:id="494300235">
                      <w:marLeft w:val="0"/>
                      <w:marRight w:val="0"/>
                      <w:marTop w:val="0"/>
                      <w:marBottom w:val="0"/>
                      <w:divBdr>
                        <w:top w:val="single" w:sz="2" w:space="8" w:color="E2E8F0"/>
                        <w:left w:val="single" w:sz="2" w:space="8" w:color="E2E8F0"/>
                        <w:bottom w:val="single" w:sz="2" w:space="8" w:color="E2E8F0"/>
                        <w:right w:val="single" w:sz="2" w:space="8" w:color="E2E8F0"/>
                      </w:divBdr>
                      <w:divsChild>
                        <w:div w:id="1534079861">
                          <w:marLeft w:val="0"/>
                          <w:marRight w:val="0"/>
                          <w:marTop w:val="0"/>
                          <w:marBottom w:val="0"/>
                          <w:divBdr>
                            <w:top w:val="single" w:sz="2" w:space="0" w:color="E2E8F0"/>
                            <w:left w:val="single" w:sz="2" w:space="0" w:color="E2E8F0"/>
                            <w:bottom w:val="single" w:sz="2" w:space="0" w:color="E2E8F0"/>
                            <w:right w:val="single" w:sz="2" w:space="0" w:color="E2E8F0"/>
                          </w:divBdr>
                          <w:divsChild>
                            <w:div w:id="338511462">
                              <w:marLeft w:val="0"/>
                              <w:marRight w:val="0"/>
                              <w:marTop w:val="0"/>
                              <w:marBottom w:val="0"/>
                              <w:divBdr>
                                <w:top w:val="single" w:sz="2" w:space="0" w:color="E2E8F0"/>
                                <w:left w:val="single" w:sz="2" w:space="0" w:color="E2E8F0"/>
                                <w:bottom w:val="single" w:sz="2" w:space="0" w:color="E2E8F0"/>
                                <w:right w:val="single" w:sz="2" w:space="0" w:color="E2E8F0"/>
                              </w:divBdr>
                            </w:div>
                            <w:div w:id="163009010">
                              <w:marLeft w:val="0"/>
                              <w:marRight w:val="0"/>
                              <w:marTop w:val="60"/>
                              <w:marBottom w:val="0"/>
                              <w:divBdr>
                                <w:top w:val="single" w:sz="2" w:space="0" w:color="E2E8F0"/>
                                <w:left w:val="single" w:sz="2" w:space="0" w:color="E2E8F0"/>
                                <w:bottom w:val="single" w:sz="2" w:space="0" w:color="E2E8F0"/>
                                <w:right w:val="single" w:sz="2" w:space="0" w:color="E2E8F0"/>
                              </w:divBdr>
                              <w:divsChild>
                                <w:div w:id="135056722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952594853">
          <w:marLeft w:val="0"/>
          <w:marRight w:val="0"/>
          <w:marTop w:val="0"/>
          <w:marBottom w:val="0"/>
          <w:divBdr>
            <w:top w:val="single" w:sz="2" w:space="0" w:color="E2E8F0"/>
            <w:left w:val="single" w:sz="2" w:space="0" w:color="E2E8F0"/>
            <w:bottom w:val="single" w:sz="2" w:space="0" w:color="E2E8F0"/>
            <w:right w:val="single" w:sz="2" w:space="0" w:color="E2E8F0"/>
          </w:divBdr>
          <w:divsChild>
            <w:div w:id="1602950240">
              <w:marLeft w:val="0"/>
              <w:marRight w:val="0"/>
              <w:marTop w:val="0"/>
              <w:marBottom w:val="0"/>
              <w:divBdr>
                <w:top w:val="single" w:sz="2" w:space="0" w:color="E2E8F0"/>
                <w:left w:val="single" w:sz="2" w:space="0" w:color="E2E8F0"/>
                <w:bottom w:val="single" w:sz="2" w:space="0" w:color="E2E8F0"/>
                <w:right w:val="single" w:sz="2" w:space="0" w:color="E2E8F0"/>
              </w:divBdr>
              <w:divsChild>
                <w:div w:id="928347654">
                  <w:marLeft w:val="0"/>
                  <w:marRight w:val="0"/>
                  <w:marTop w:val="0"/>
                  <w:marBottom w:val="0"/>
                  <w:divBdr>
                    <w:top w:val="single" w:sz="2" w:space="26" w:color="E2E8F0"/>
                    <w:left w:val="single" w:sz="2" w:space="0" w:color="E2E8F0"/>
                    <w:bottom w:val="single" w:sz="2" w:space="26" w:color="E2E8F0"/>
                    <w:right w:val="single" w:sz="2" w:space="0" w:color="E2E8F0"/>
                  </w:divBdr>
                  <w:divsChild>
                    <w:div w:id="1903517621">
                      <w:marLeft w:val="0"/>
                      <w:marRight w:val="0"/>
                      <w:marTop w:val="0"/>
                      <w:marBottom w:val="0"/>
                      <w:divBdr>
                        <w:top w:val="single" w:sz="2" w:space="0" w:color="E2E8F0"/>
                        <w:left w:val="single" w:sz="2" w:space="0" w:color="E2E8F0"/>
                        <w:bottom w:val="single" w:sz="2" w:space="0" w:color="E2E8F0"/>
                        <w:right w:val="single" w:sz="2" w:space="0" w:color="E2E8F0"/>
                      </w:divBdr>
                      <w:divsChild>
                        <w:div w:id="1280606180">
                          <w:marLeft w:val="0"/>
                          <w:marRight w:val="0"/>
                          <w:marTop w:val="0"/>
                          <w:marBottom w:val="0"/>
                          <w:divBdr>
                            <w:top w:val="single" w:sz="2" w:space="0" w:color="E2E8F0"/>
                            <w:left w:val="single" w:sz="2" w:space="0" w:color="E2E8F0"/>
                            <w:bottom w:val="single" w:sz="2" w:space="0" w:color="E2E8F0"/>
                            <w:right w:val="single" w:sz="2" w:space="0" w:color="E2E8F0"/>
                          </w:divBdr>
                          <w:divsChild>
                            <w:div w:id="87388100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4795</Words>
  <Characters>27333</Characters>
  <Application>Microsoft Office Word</Application>
  <DocSecurity>0</DocSecurity>
  <Lines>227</Lines>
  <Paragraphs>64</Paragraphs>
  <ScaleCrop>false</ScaleCrop>
  <Company/>
  <LinksUpToDate>false</LinksUpToDate>
  <CharactersWithSpaces>32064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2025-10-22T17:41:00Z</dcterms:created>
  <dcterms:modified xsi:type="dcterms:W3CDTF">2025-10-22T17:42:00Z</dcterms:modified>
</cp:coreProperties>
</file>