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C5E67"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sz w:val="24"/>
          <w:szCs w:val="24"/>
          <w14:ligatures w14:val="none"/>
        </w:rPr>
      </w:pPr>
      <w:r w:rsidRPr="00C67EB6">
        <w:rPr>
          <w:rFonts w:ascii="Times New Roman" w:eastAsia="Times New Roman" w:hAnsi="Times New Roman" w:cs="Times New Roman"/>
          <w:b/>
          <w:bCs/>
          <w:color w:val="222222"/>
          <w:kern w:val="0"/>
          <w:sz w:val="24"/>
          <w:szCs w:val="24"/>
          <w14:ligatures w14:val="none"/>
        </w:rPr>
        <w:t xml:space="preserve">Superando la brecha gramatical, parte 1 por Roy </w:t>
      </w:r>
      <w:proofErr w:type="spellStart"/>
      <w:r w:rsidRPr="00C67EB6">
        <w:rPr>
          <w:rFonts w:ascii="Times New Roman" w:eastAsia="Times New Roman" w:hAnsi="Times New Roman" w:cs="Times New Roman"/>
          <w:b/>
          <w:bCs/>
          <w:color w:val="222222"/>
          <w:kern w:val="0"/>
          <w:sz w:val="24"/>
          <w:szCs w:val="24"/>
          <w14:ligatures w14:val="none"/>
        </w:rPr>
        <w:t>Zuck</w:t>
      </w:r>
      <w:proofErr w:type="spellEnd"/>
    </w:p>
    <w:p w14:paraId="442E91A6" w14:textId="77777777" w:rsidR="00C67EB6" w:rsidRPr="00C67EB6" w:rsidRDefault="00C67EB6" w:rsidP="00C67EB6">
      <w:pPr>
        <w:shd w:val="clear" w:color="auto" w:fill="FFFFFF"/>
        <w:spacing w:after="0" w:line="240" w:lineRule="auto"/>
        <w:rPr>
          <w:rFonts w:ascii="Times New Roman" w:eastAsia="Times New Roman" w:hAnsi="Times New Roman" w:cs="Times New Roman"/>
          <w:color w:val="888888"/>
          <w:kern w:val="0"/>
          <w:sz w:val="24"/>
          <w:szCs w:val="24"/>
          <w14:ligatures w14:val="none"/>
        </w:rPr>
      </w:pPr>
      <w:r w:rsidRPr="00C67EB6">
        <w:rPr>
          <w:rFonts w:ascii="Times New Roman" w:eastAsia="Times New Roman" w:hAnsi="Times New Roman" w:cs="Times New Roman"/>
          <w:color w:val="888888"/>
          <w:kern w:val="0"/>
          <w:sz w:val="24"/>
          <w:szCs w:val="24"/>
          <w:bdr w:val="single" w:sz="2" w:space="0" w:color="E2E8F0" w:frame="1"/>
          <w14:ligatures w14:val="none"/>
        </w:rPr>
        <w:t>1h 15m100 Puntos</w:t>
      </w:r>
    </w:p>
    <w:p w14:paraId="49966D4A"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b/>
          <w:bCs/>
          <w:color w:val="292E35"/>
          <w:kern w:val="0"/>
          <w:sz w:val="24"/>
          <w:szCs w:val="24"/>
          <w:bdr w:val="single" w:sz="2" w:space="0" w:color="E2E8F0" w:frame="1"/>
          <w14:ligatures w14:val="none"/>
        </w:rPr>
        <w:t>Capítulo 5</w:t>
      </w:r>
    </w:p>
    <w:p w14:paraId="2AEB7D83"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b/>
          <w:bCs/>
          <w:color w:val="292E35"/>
          <w:kern w:val="0"/>
          <w:sz w:val="24"/>
          <w:szCs w:val="24"/>
          <w:bdr w:val="single" w:sz="2" w:space="0" w:color="E2E8F0" w:frame="1"/>
          <w14:ligatures w14:val="none"/>
        </w:rPr>
        <w:t>Superando la brecha gramatical parte 1</w:t>
      </w:r>
    </w:p>
    <w:p w14:paraId="273AC4F6"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Roy </w:t>
      </w:r>
      <w:proofErr w:type="spellStart"/>
      <w:r w:rsidRPr="00C67EB6">
        <w:rPr>
          <w:rFonts w:ascii="Times New Roman" w:eastAsia="Times New Roman" w:hAnsi="Times New Roman" w:cs="Times New Roman"/>
          <w:color w:val="292E35"/>
          <w:kern w:val="0"/>
          <w:sz w:val="24"/>
          <w:szCs w:val="24"/>
          <w14:ligatures w14:val="none"/>
        </w:rPr>
        <w:t>Zuck</w:t>
      </w:r>
      <w:proofErr w:type="spellEnd"/>
    </w:p>
    <w:p w14:paraId="14A2D7F4"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p>
    <w:p w14:paraId="4643632A"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Un distintivo de la Reforma fue el regreso a la interpretación histórica y gramatical de la Escritura. Esto estaba en directa oposición al método que había sido utilizado por cientos de años – esta perspectiva ignoraba el significado normal de las palabras en su sentido gramatical, y permitía que las palabras y las oraciones significaran cualquier cosa que los lectores quisieran.</w:t>
      </w:r>
    </w:p>
    <w:p w14:paraId="22400C97"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En la Edad Media, las palabras, frases y oraciones en la Biblia, habían tomado múltiples significados, perdiendo todo su sentido de objetividad. Los reformadores preguntaban cómo, entonces, podría ser la Biblia una revelación clara de Dios.</w:t>
      </w:r>
    </w:p>
    <w:p w14:paraId="0E2FB787"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Su respuesta fue que Dios había comunicado Su verdad en forma escrita, y había usado palabras y oraciones que pueden ser entendidas por el hombre en su sentido normal. Por lo tanto, entre más conozcamos la gramática de la Escritura y el entorno histórico en el que las oraciones fueron comunicadas por primera vez, mejor podremos entender las verdades que Dios quiere comunicarnos.</w:t>
      </w:r>
    </w:p>
    <w:p w14:paraId="57A07222"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Los reformadores estaban intentando hacer que la gente regresara a la forma en que la Biblia había sido tratada por los padres de la iglesia primitiva, entre los cuales están Clemente de Roma, Ignacio, Policarpo e Ireneo y los líderes de la escuela de Antioquia, incluyendo a Luciano, Diodoro, Teodoro </w:t>
      </w:r>
      <w:proofErr w:type="spellStart"/>
      <w:r w:rsidRPr="00C67EB6">
        <w:rPr>
          <w:rFonts w:ascii="Times New Roman" w:eastAsia="Times New Roman" w:hAnsi="Times New Roman" w:cs="Times New Roman"/>
          <w:color w:val="292E35"/>
          <w:kern w:val="0"/>
          <w:sz w:val="24"/>
          <w:szCs w:val="24"/>
          <w14:ligatures w14:val="none"/>
        </w:rPr>
        <w:t>Mopsuestia</w:t>
      </w:r>
      <w:proofErr w:type="spellEnd"/>
      <w:r w:rsidRPr="00C67EB6">
        <w:rPr>
          <w:rFonts w:ascii="Times New Roman" w:eastAsia="Times New Roman" w:hAnsi="Times New Roman" w:cs="Times New Roman"/>
          <w:color w:val="292E35"/>
          <w:kern w:val="0"/>
          <w:sz w:val="24"/>
          <w:szCs w:val="24"/>
          <w14:ligatures w14:val="none"/>
        </w:rPr>
        <w:t xml:space="preserve">, Juan Crisóstomo y </w:t>
      </w:r>
      <w:proofErr w:type="spellStart"/>
      <w:r w:rsidRPr="00C67EB6">
        <w:rPr>
          <w:rFonts w:ascii="Times New Roman" w:eastAsia="Times New Roman" w:hAnsi="Times New Roman" w:cs="Times New Roman"/>
          <w:color w:val="292E35"/>
          <w:kern w:val="0"/>
          <w:sz w:val="24"/>
          <w:szCs w:val="24"/>
          <w14:ligatures w14:val="none"/>
        </w:rPr>
        <w:t>Teodoreto</w:t>
      </w:r>
      <w:proofErr w:type="spellEnd"/>
      <w:r w:rsidRPr="00C67EB6">
        <w:rPr>
          <w:rFonts w:ascii="Times New Roman" w:eastAsia="Times New Roman" w:hAnsi="Times New Roman" w:cs="Times New Roman"/>
          <w:color w:val="292E35"/>
          <w:kern w:val="0"/>
          <w:sz w:val="24"/>
          <w:szCs w:val="24"/>
          <w14:ligatures w14:val="none"/>
        </w:rPr>
        <w:t>.</w:t>
      </w:r>
    </w:p>
    <w:p w14:paraId="4147761E"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i/>
          <w:iCs/>
          <w:color w:val="292E35"/>
          <w:kern w:val="0"/>
          <w:sz w:val="24"/>
          <w:szCs w:val="24"/>
          <w:bdr w:val="single" w:sz="2" w:space="0" w:color="E2E8F0" w:frame="1"/>
          <w14:ligatures w14:val="none"/>
        </w:rPr>
        <w:t>¿Por qué es importante la interpretación gramatical?</w:t>
      </w:r>
    </w:p>
    <w:p w14:paraId="6D8B28B9"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Hay varios factores que apuntan a la importancia de prestar atención a la gramática de la Escritura (el significado de las palabras y oraciones, y el modo en el cual fueron compuestas).</w:t>
      </w:r>
    </w:p>
    <w:p w14:paraId="0EA63A85" w14:textId="77777777" w:rsidR="00C67EB6" w:rsidRPr="002E6BE1"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2E6BE1">
        <w:rPr>
          <w:rFonts w:ascii="Times New Roman" w:eastAsia="Times New Roman" w:hAnsi="Times New Roman" w:cs="Times New Roman"/>
          <w:b/>
          <w:bCs/>
          <w:color w:val="292E35"/>
          <w:kern w:val="0"/>
          <w:sz w:val="24"/>
          <w:szCs w:val="24"/>
          <w14:ligatures w14:val="none"/>
        </w:rPr>
        <w:t>La naturaleza de la inspiración</w:t>
      </w:r>
    </w:p>
    <w:p w14:paraId="1A1FB6C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Si creemos que la Biblia es verbalmente inspirada, como vimos en el capítulo 1, creemos que cada palabra de la Escritura es importante. Puede que algunas palabras y oraciones no tengan el mismo grado de importancia que tienen otras palabras y oraciones en la Biblia; pero todas ellas tienen un propósito. Si no fuera así, ¿por qué las hubiera incluido Dios?</w:t>
      </w:r>
    </w:p>
    <w:p w14:paraId="4DB43F3F"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Sólo la interpretación gramatical honra completamente la inspiración verbal de la Escritura. Si una persona no cree que la Biblia es inspirada verbalmente, entonces, sería incongruente, o por lo menos extraño, que prestara alguna atención a las palabras de la Escritura.</w:t>
      </w:r>
    </w:p>
    <w:p w14:paraId="16EB21E4" w14:textId="77777777" w:rsidR="00C67EB6" w:rsidRPr="002E6BE1"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2E6BE1">
        <w:rPr>
          <w:rFonts w:ascii="Times New Roman" w:eastAsia="Times New Roman" w:hAnsi="Times New Roman" w:cs="Times New Roman"/>
          <w:b/>
          <w:bCs/>
          <w:color w:val="292E35"/>
          <w:kern w:val="0"/>
          <w:sz w:val="24"/>
          <w:szCs w:val="24"/>
          <w14:ligatures w14:val="none"/>
        </w:rPr>
        <w:t>La meta de la exégesis</w:t>
      </w:r>
    </w:p>
    <w:p w14:paraId="557FDEAD"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La meta de la exégesis bíblica es determinar lo que el texto de la Escritura misma dice y significa, y no atribuir significados al texto. Como Juan Calvino dijo, “La primera responsabilidad de un intérprete, es dejar que el autor diga lo que dice, en vez de atribuirle lo que pensamos que debe decir.”</w:t>
      </w:r>
    </w:p>
    <w:p w14:paraId="258E6B31"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Los pensamientos se expresan por medio de palabras, y las palabras son componentes básicos de las oraciones. Entonces, para determinar los pensamientos de Dios necesitamos estudiar Sus palabras y cómo se relacionan en las oraciones. Si desatendemos el significado de las palabras y cómo se utilizan, no tenemos ninguna forma de saber cuál interpretación es la correcta. La afirmación, “Puedes hacer que </w:t>
      </w:r>
      <w:r w:rsidRPr="00C67EB6">
        <w:rPr>
          <w:rFonts w:ascii="Times New Roman" w:eastAsia="Times New Roman" w:hAnsi="Times New Roman" w:cs="Times New Roman"/>
          <w:color w:val="292E35"/>
          <w:kern w:val="0"/>
          <w:sz w:val="24"/>
          <w:szCs w:val="24"/>
          <w14:ligatures w14:val="none"/>
        </w:rPr>
        <w:lastRenderedPageBreak/>
        <w:t>la Biblia signifique lo que quieras que signifique,” sólo es cierto si no tomamos en cuenta la interpretación gramatical.</w:t>
      </w:r>
    </w:p>
    <w:p w14:paraId="63B2F032" w14:textId="77777777" w:rsidR="00C67EB6" w:rsidRPr="002E6BE1"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2E6BE1">
        <w:rPr>
          <w:rFonts w:ascii="Times New Roman" w:eastAsia="Times New Roman" w:hAnsi="Times New Roman" w:cs="Times New Roman"/>
          <w:b/>
          <w:bCs/>
          <w:color w:val="292E35"/>
          <w:kern w:val="0"/>
          <w:sz w:val="24"/>
          <w:szCs w:val="24"/>
          <w14:ligatures w14:val="none"/>
        </w:rPr>
        <w:t>El problema de la comunicación</w:t>
      </w:r>
    </w:p>
    <w:p w14:paraId="62B58D3F"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Alguien ha señalado que una persona promedio, en los Estados Unidos de América, dice hasta 30,000 palabras al día en las conversaciones normales. ¡Eso es hablar mucho! Cuanto más habla una persona, mayor es la posibilidad de ser malinterpretada. Un orador o escritor puede ser malinterpretado si sus oyentes o lectores no saben exactamente qué quiso decir con alguna palabra o palabras. A veces en la conversación, una persona le dice a otra, “Ah, yo pensé que querías decir tal y tal cosa”. Más palabras dichas por el orador ayudan a comunicar lo que quiso</w:t>
      </w:r>
    </w:p>
    <w:p w14:paraId="69F896F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decir.</w:t>
      </w:r>
    </w:p>
    <w:p w14:paraId="00C50702"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Nuestra tarea en el estudio de la Biblia es descubrir lo más precisamente posible, qué es lo que Dios quiso decir en cada palabra y oración que incluyó en las Escrituras. Este problema se intensifica para muchos lectores porque la Biblia fue escrita en otros idiomas. Entonces, ¿cómo podemos saber exactamente lo que dicen las Escrituras a menos de que sepamos hebreo, arameo y griego?</w:t>
      </w:r>
    </w:p>
    <w:p w14:paraId="21AA99D1"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Supongamos que usted tomó una Biblia alemana y encontró estas palabras: “</w:t>
      </w:r>
      <w:proofErr w:type="spellStart"/>
      <w:r w:rsidRPr="00C67EB6">
        <w:rPr>
          <w:rFonts w:ascii="Times New Roman" w:eastAsia="Times New Roman" w:hAnsi="Times New Roman" w:cs="Times New Roman"/>
          <w:color w:val="292E35"/>
          <w:kern w:val="0"/>
          <w:sz w:val="24"/>
          <w:szCs w:val="24"/>
          <w14:ligatures w14:val="none"/>
        </w:rPr>
        <w:t>Denn</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also</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hat</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Gott</w:t>
      </w:r>
      <w:proofErr w:type="spellEnd"/>
      <w:r w:rsidRPr="00C67EB6">
        <w:rPr>
          <w:rFonts w:ascii="Times New Roman" w:eastAsia="Times New Roman" w:hAnsi="Times New Roman" w:cs="Times New Roman"/>
          <w:color w:val="292E35"/>
          <w:kern w:val="0"/>
          <w:sz w:val="24"/>
          <w:szCs w:val="24"/>
          <w14:ligatures w14:val="none"/>
        </w:rPr>
        <w:t xml:space="preserve"> die </w:t>
      </w:r>
      <w:proofErr w:type="spellStart"/>
      <w:r w:rsidRPr="00C67EB6">
        <w:rPr>
          <w:rFonts w:ascii="Times New Roman" w:eastAsia="Times New Roman" w:hAnsi="Times New Roman" w:cs="Times New Roman"/>
          <w:color w:val="292E35"/>
          <w:kern w:val="0"/>
          <w:sz w:val="24"/>
          <w:szCs w:val="24"/>
          <w14:ligatures w14:val="none"/>
        </w:rPr>
        <w:t>Welt</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geliebt</w:t>
      </w:r>
      <w:proofErr w:type="spellEnd"/>
      <w:r w:rsidRPr="00C67EB6">
        <w:rPr>
          <w:rFonts w:ascii="Times New Roman" w:eastAsia="Times New Roman" w:hAnsi="Times New Roman" w:cs="Times New Roman"/>
          <w:color w:val="292E35"/>
          <w:kern w:val="0"/>
          <w:sz w:val="24"/>
          <w:szCs w:val="24"/>
          <w14:ligatures w14:val="none"/>
        </w:rPr>
        <w:t xml:space="preserve">, das ser </w:t>
      </w:r>
      <w:proofErr w:type="spellStart"/>
      <w:r w:rsidRPr="00C67EB6">
        <w:rPr>
          <w:rFonts w:ascii="Times New Roman" w:eastAsia="Times New Roman" w:hAnsi="Times New Roman" w:cs="Times New Roman"/>
          <w:color w:val="292E35"/>
          <w:kern w:val="0"/>
          <w:sz w:val="24"/>
          <w:szCs w:val="24"/>
          <w14:ligatures w14:val="none"/>
        </w:rPr>
        <w:t>seinen</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eingebornen</w:t>
      </w:r>
      <w:proofErr w:type="spellEnd"/>
      <w:r w:rsidRPr="00C67EB6">
        <w:rPr>
          <w:rFonts w:ascii="Times New Roman" w:eastAsia="Times New Roman" w:hAnsi="Times New Roman" w:cs="Times New Roman"/>
          <w:color w:val="292E35"/>
          <w:kern w:val="0"/>
          <w:sz w:val="24"/>
          <w:szCs w:val="24"/>
          <w14:ligatures w14:val="none"/>
        </w:rPr>
        <w:t xml:space="preserve"> Sohn </w:t>
      </w:r>
      <w:proofErr w:type="spellStart"/>
      <w:r w:rsidRPr="00C67EB6">
        <w:rPr>
          <w:rFonts w:ascii="Times New Roman" w:eastAsia="Times New Roman" w:hAnsi="Times New Roman" w:cs="Times New Roman"/>
          <w:color w:val="292E35"/>
          <w:kern w:val="0"/>
          <w:sz w:val="24"/>
          <w:szCs w:val="24"/>
          <w14:ligatures w14:val="none"/>
        </w:rPr>
        <w:t>gab</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auf</w:t>
      </w:r>
      <w:proofErr w:type="spellEnd"/>
      <w:r w:rsidRPr="00C67EB6">
        <w:rPr>
          <w:rFonts w:ascii="Times New Roman" w:eastAsia="Times New Roman" w:hAnsi="Times New Roman" w:cs="Times New Roman"/>
          <w:color w:val="292E35"/>
          <w:kern w:val="0"/>
          <w:sz w:val="24"/>
          <w:szCs w:val="24"/>
          <w14:ligatures w14:val="none"/>
        </w:rPr>
        <w:t xml:space="preserve"> das </w:t>
      </w:r>
      <w:proofErr w:type="spellStart"/>
      <w:r w:rsidRPr="00C67EB6">
        <w:rPr>
          <w:rFonts w:ascii="Times New Roman" w:eastAsia="Times New Roman" w:hAnsi="Times New Roman" w:cs="Times New Roman"/>
          <w:color w:val="292E35"/>
          <w:kern w:val="0"/>
          <w:sz w:val="24"/>
          <w:szCs w:val="24"/>
          <w14:ligatures w14:val="none"/>
        </w:rPr>
        <w:t>salle</w:t>
      </w:r>
      <w:proofErr w:type="spellEnd"/>
      <w:r w:rsidRPr="00C67EB6">
        <w:rPr>
          <w:rFonts w:ascii="Times New Roman" w:eastAsia="Times New Roman" w:hAnsi="Times New Roman" w:cs="Times New Roman"/>
          <w:color w:val="292E35"/>
          <w:kern w:val="0"/>
          <w:sz w:val="24"/>
          <w:szCs w:val="24"/>
          <w14:ligatures w14:val="none"/>
        </w:rPr>
        <w:t xml:space="preserve">, die </w:t>
      </w:r>
      <w:proofErr w:type="spellStart"/>
      <w:r w:rsidRPr="00C67EB6">
        <w:rPr>
          <w:rFonts w:ascii="Times New Roman" w:eastAsia="Times New Roman" w:hAnsi="Times New Roman" w:cs="Times New Roman"/>
          <w:color w:val="292E35"/>
          <w:kern w:val="0"/>
          <w:sz w:val="24"/>
          <w:szCs w:val="24"/>
          <w14:ligatures w14:val="none"/>
        </w:rPr>
        <w:t>an</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ihn</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glauben</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nicht</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verloren</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werden</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sondern</w:t>
      </w:r>
      <w:proofErr w:type="spellEnd"/>
      <w:r w:rsidRPr="00C67EB6">
        <w:rPr>
          <w:rFonts w:ascii="Times New Roman" w:eastAsia="Times New Roman" w:hAnsi="Times New Roman" w:cs="Times New Roman"/>
          <w:color w:val="292E35"/>
          <w:kern w:val="0"/>
          <w:sz w:val="24"/>
          <w:szCs w:val="24"/>
          <w14:ligatures w14:val="none"/>
        </w:rPr>
        <w:t xml:space="preserve"> das </w:t>
      </w:r>
      <w:proofErr w:type="spellStart"/>
      <w:r w:rsidRPr="00C67EB6">
        <w:rPr>
          <w:rFonts w:ascii="Times New Roman" w:eastAsia="Times New Roman" w:hAnsi="Times New Roman" w:cs="Times New Roman"/>
          <w:color w:val="292E35"/>
          <w:kern w:val="0"/>
          <w:sz w:val="24"/>
          <w:szCs w:val="24"/>
          <w14:ligatures w14:val="none"/>
        </w:rPr>
        <w:t>ewige</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Leben</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haben</w:t>
      </w:r>
      <w:proofErr w:type="spellEnd"/>
      <w:r w:rsidRPr="00C67EB6">
        <w:rPr>
          <w:rFonts w:ascii="Times New Roman" w:eastAsia="Times New Roman" w:hAnsi="Times New Roman" w:cs="Times New Roman"/>
          <w:color w:val="292E35"/>
          <w:kern w:val="0"/>
          <w:sz w:val="24"/>
          <w:szCs w:val="24"/>
          <w14:ligatures w14:val="none"/>
        </w:rPr>
        <w:t>”. Si no sabe alemán y quiere saber lo que dicen estas palabras, tiene dos opciones. Una opción es aprender el alemán. La otra es pedir a alguien que sepa alemán que le traduzca. Cualquiera de las dos opciones le mostrará que estas palabras son de Juan 3:16.</w:t>
      </w:r>
    </w:p>
    <w:p w14:paraId="28DBA259"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Lo mismo es cierto al estudiar la Biblia. Queremos acercarnos lo más posible al original en nuestro entendimiento de las Escrituras. Esto significa, entonces, que debemos aprender los idiomas originales, o si eso no es posible, entonces necesitamos depender de otros que sí conocen los idiomas. Los estudiantes de la Biblia, los comentaristas, maestros y predicadores que conocen hebreo, arameo y griego, pueden ser fuentes útiles de información para ayudarnos a conocer el significado de las Escrituras en sus idiomas originales.</w:t>
      </w:r>
    </w:p>
    <w:p w14:paraId="0CEFF0E3"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Esto no quiere decir que una persona no puede conocer, apreciar y enseñar la Biblia si no conoce esos idiomas. Muchos expositores de la Biblia muy capaces que no conocen el hebreo, arameo o griego, han sido usados grandemente por Dios al predicar y enseñar la Biblia. Las vidas de mucha gente han sido bendecidas espiritualmente al estudiar una traducción de la Biblia en su lengua materna sin conocer los idiomas originales de la Biblia. Sin embargo, la idea es que puede haber más precisión al aprender los idiomas bíblicos. Esa era la preocupación de los reformadores: tratar de comprender con la mayor precisión y exactitud posibles lo qué Dios comunica al hombre en Su revelación escrita. Por esa razón, es extremadamente importante poner atención a los principios de la interpretación gramatical.</w:t>
      </w:r>
    </w:p>
    <w:p w14:paraId="6BF8E74D" w14:textId="77777777" w:rsidR="00C67EB6" w:rsidRPr="002E6BE1"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2E6BE1">
        <w:rPr>
          <w:rFonts w:ascii="Times New Roman" w:eastAsia="Times New Roman" w:hAnsi="Times New Roman" w:cs="Times New Roman"/>
          <w:b/>
          <w:bCs/>
          <w:color w:val="292E35"/>
          <w:kern w:val="0"/>
          <w:sz w:val="24"/>
          <w:szCs w:val="24"/>
          <w14:ligatures w14:val="none"/>
        </w:rPr>
        <w:t>¿Qué es la interpretación gramatical?</w:t>
      </w:r>
    </w:p>
    <w:p w14:paraId="46CE6B52"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Cuando hablamos de interpretar la Biblia gramaticalmente, nos referimos al proceso de determinar su significado descifrando cuatro cosas: (a) el significado de las palabras (lexicología), (b) la forma de las palabras (morfología), (c) la función de las palabras (categorías gramaticales), y (d) la relación de las palabras (sintaxis).</w:t>
      </w:r>
    </w:p>
    <w:p w14:paraId="77F8120F"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En el significado de las palabras (lexicología), estamos interesados en (a) la etimología: el origen de las palabras y su evolución diacrónica, (b) el uso: cómo son usadas las palabras por el mismo autor y por </w:t>
      </w:r>
      <w:r w:rsidRPr="00C67EB6">
        <w:rPr>
          <w:rFonts w:ascii="Times New Roman" w:eastAsia="Times New Roman" w:hAnsi="Times New Roman" w:cs="Times New Roman"/>
          <w:color w:val="292E35"/>
          <w:kern w:val="0"/>
          <w:sz w:val="24"/>
          <w:szCs w:val="24"/>
          <w14:ligatures w14:val="none"/>
        </w:rPr>
        <w:lastRenderedPageBreak/>
        <w:t>otros, (c) los sinónimos y antónimos: cómo se utilizan las palabras similares y opuestas, y (d) el contexto: cómo son usadas las palabras en diversos contextos.</w:t>
      </w:r>
    </w:p>
    <w:p w14:paraId="02D9D186"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Al hablar de la forma de las palabras (morfología), estamos examinando cómo las palabras están estructuradas y cómo eso afecta su significado. Por ejemplo, la palabra piensa significa algo diferente que peinas, aunque se usan las mismas letras. La palabra parte cambia de significado cuando se le añade la letra s para formar la palabra partes. La función de las palabras (categorías gramaticales) considera lo que hacen sus diferentes formas. Estas incluyen los sujetos, verbos, objetos, sustantivos, y otros, como veremos después. La relación de las palabras (sintaxis), es la forma en que las palabras están relacionadas, o combinadas para formar frases, cláusulas u oraciones.</w:t>
      </w:r>
    </w:p>
    <w:p w14:paraId="7947AFC2" w14:textId="77777777" w:rsidR="00C67EB6" w:rsidRPr="002E6BE1"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2E6BE1">
        <w:rPr>
          <w:rFonts w:ascii="Times New Roman" w:eastAsia="Times New Roman" w:hAnsi="Times New Roman" w:cs="Times New Roman"/>
          <w:b/>
          <w:bCs/>
          <w:color w:val="292E35"/>
          <w:kern w:val="0"/>
          <w:sz w:val="24"/>
          <w:szCs w:val="24"/>
          <w14:ligatures w14:val="none"/>
        </w:rPr>
        <w:t>¿Cómo determinamos el significado de las palabras?</w:t>
      </w:r>
    </w:p>
    <w:p w14:paraId="4E2E9A84"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Hay cuatro factores que influyen en el significado de una palabra: la etimología, el uso, los sinónimos y antónimos, y el contexto.</w:t>
      </w:r>
    </w:p>
    <w:p w14:paraId="6CEAA03A" w14:textId="77777777" w:rsidR="00C67EB6" w:rsidRPr="002E6BE1"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2E6BE1">
        <w:rPr>
          <w:rFonts w:ascii="Times New Roman" w:eastAsia="Times New Roman" w:hAnsi="Times New Roman" w:cs="Times New Roman"/>
          <w:b/>
          <w:bCs/>
          <w:color w:val="292E35"/>
          <w:kern w:val="0"/>
          <w:sz w:val="24"/>
          <w:szCs w:val="24"/>
          <w14:ligatures w14:val="none"/>
        </w:rPr>
        <w:t>Examine la etimología de las palabras</w:t>
      </w:r>
    </w:p>
    <w:p w14:paraId="0011CEF4"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La etimología se refiere a la raíz de donde se derivan las palabras y sus modificaciones. Los objetivos de la etimología son (a) volver a la raíz etimológica de la palabra, y (b) ver cómo ha evolucionado.</w:t>
      </w:r>
    </w:p>
    <w:p w14:paraId="463D201C"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A veces, los componentes de una palabra compuesta ayudan a revelar su significado. Esto se puede ver en la palabra española “hipopótamo”, la cual es derivada de dos palabras griegas, </w:t>
      </w:r>
      <w:proofErr w:type="spellStart"/>
      <w:r w:rsidRPr="00C67EB6">
        <w:rPr>
          <w:rFonts w:ascii="Times New Roman" w:eastAsia="Times New Roman" w:hAnsi="Times New Roman" w:cs="Times New Roman"/>
          <w:color w:val="292E35"/>
          <w:kern w:val="0"/>
          <w:sz w:val="24"/>
          <w:szCs w:val="24"/>
          <w14:ligatures w14:val="none"/>
        </w:rPr>
        <w:t>hippos</w:t>
      </w:r>
      <w:proofErr w:type="spellEnd"/>
      <w:r w:rsidRPr="00C67EB6">
        <w:rPr>
          <w:rFonts w:ascii="Times New Roman" w:eastAsia="Times New Roman" w:hAnsi="Times New Roman" w:cs="Times New Roman"/>
          <w:color w:val="292E35"/>
          <w:kern w:val="0"/>
          <w:sz w:val="24"/>
          <w:szCs w:val="24"/>
          <w14:ligatures w14:val="none"/>
        </w:rPr>
        <w:t xml:space="preserve"> de caballo y potamos de río y, por lo tanto, este animal es una especie de caballo de río. La palabra griega </w:t>
      </w:r>
      <w:proofErr w:type="spellStart"/>
      <w:r w:rsidRPr="00C67EB6">
        <w:rPr>
          <w:rFonts w:ascii="Times New Roman" w:eastAsia="Times New Roman" w:hAnsi="Times New Roman" w:cs="Times New Roman"/>
          <w:color w:val="292E35"/>
          <w:kern w:val="0"/>
          <w:sz w:val="24"/>
          <w:szCs w:val="24"/>
          <w14:ligatures w14:val="none"/>
        </w:rPr>
        <w:t>ekklēsia</w:t>
      </w:r>
      <w:proofErr w:type="spellEnd"/>
      <w:r w:rsidRPr="00C67EB6">
        <w:rPr>
          <w:rFonts w:ascii="Times New Roman" w:eastAsia="Times New Roman" w:hAnsi="Times New Roman" w:cs="Times New Roman"/>
          <w:color w:val="292E35"/>
          <w:kern w:val="0"/>
          <w:sz w:val="24"/>
          <w:szCs w:val="24"/>
          <w14:ligatures w14:val="none"/>
        </w:rPr>
        <w:t xml:space="preserve">, comúnmente traducida como “iglesia”, viene de </w:t>
      </w:r>
      <w:proofErr w:type="spellStart"/>
      <w:r w:rsidRPr="00C67EB6">
        <w:rPr>
          <w:rFonts w:ascii="Times New Roman" w:eastAsia="Times New Roman" w:hAnsi="Times New Roman" w:cs="Times New Roman"/>
          <w:color w:val="292E35"/>
          <w:kern w:val="0"/>
          <w:sz w:val="24"/>
          <w:szCs w:val="24"/>
          <w14:ligatures w14:val="none"/>
        </w:rPr>
        <w:t>ek</w:t>
      </w:r>
      <w:proofErr w:type="spellEnd"/>
      <w:r w:rsidRPr="00C67EB6">
        <w:rPr>
          <w:rFonts w:ascii="Times New Roman" w:eastAsia="Times New Roman" w:hAnsi="Times New Roman" w:cs="Times New Roman"/>
          <w:color w:val="292E35"/>
          <w:kern w:val="0"/>
          <w:sz w:val="24"/>
          <w:szCs w:val="24"/>
          <w14:ligatures w14:val="none"/>
        </w:rPr>
        <w:t xml:space="preserve"> (“fuera de”) y </w:t>
      </w:r>
      <w:proofErr w:type="spellStart"/>
      <w:r w:rsidRPr="00C67EB6">
        <w:rPr>
          <w:rFonts w:ascii="Times New Roman" w:eastAsia="Times New Roman" w:hAnsi="Times New Roman" w:cs="Times New Roman"/>
          <w:color w:val="292E35"/>
          <w:kern w:val="0"/>
          <w:sz w:val="24"/>
          <w:szCs w:val="24"/>
          <w14:ligatures w14:val="none"/>
        </w:rPr>
        <w:t>kalein</w:t>
      </w:r>
      <w:proofErr w:type="spellEnd"/>
      <w:r w:rsidRPr="00C67EB6">
        <w:rPr>
          <w:rFonts w:ascii="Times New Roman" w:eastAsia="Times New Roman" w:hAnsi="Times New Roman" w:cs="Times New Roman"/>
          <w:color w:val="292E35"/>
          <w:kern w:val="0"/>
          <w:sz w:val="24"/>
          <w:szCs w:val="24"/>
          <w14:ligatures w14:val="none"/>
        </w:rPr>
        <w:t xml:space="preserve"> (“llamar o convocar”). Por lo tanto, llegó a referirse en el Nuevo Testamento a los que son llamados a salir de entre los no creyentes para formar un grupo de creyentes. Originalmente, </w:t>
      </w:r>
      <w:proofErr w:type="spellStart"/>
      <w:r w:rsidRPr="00C67EB6">
        <w:rPr>
          <w:rFonts w:ascii="Times New Roman" w:eastAsia="Times New Roman" w:hAnsi="Times New Roman" w:cs="Times New Roman"/>
          <w:color w:val="292E35"/>
          <w:kern w:val="0"/>
          <w:sz w:val="24"/>
          <w:szCs w:val="24"/>
          <w14:ligatures w14:val="none"/>
        </w:rPr>
        <w:t>ekklēsia</w:t>
      </w:r>
      <w:proofErr w:type="spellEnd"/>
      <w:r w:rsidRPr="00C67EB6">
        <w:rPr>
          <w:rFonts w:ascii="Times New Roman" w:eastAsia="Times New Roman" w:hAnsi="Times New Roman" w:cs="Times New Roman"/>
          <w:color w:val="292E35"/>
          <w:kern w:val="0"/>
          <w:sz w:val="24"/>
          <w:szCs w:val="24"/>
          <w14:ligatures w14:val="none"/>
        </w:rPr>
        <w:t xml:space="preserve"> se refería a una asamblea de ciudadanos en una comunidad griega que fueron convocados por un pregonero para llevar a cabo trámites de carácter público.</w:t>
      </w:r>
    </w:p>
    <w:p w14:paraId="3205B83A"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La palabra griega </w:t>
      </w:r>
      <w:proofErr w:type="spellStart"/>
      <w:r w:rsidRPr="00C67EB6">
        <w:rPr>
          <w:rFonts w:ascii="Times New Roman" w:eastAsia="Times New Roman" w:hAnsi="Times New Roman" w:cs="Times New Roman"/>
          <w:color w:val="292E35"/>
          <w:kern w:val="0"/>
          <w:sz w:val="24"/>
          <w:szCs w:val="24"/>
          <w14:ligatures w14:val="none"/>
        </w:rPr>
        <w:t>makrothymia</w:t>
      </w:r>
      <w:proofErr w:type="spellEnd"/>
      <w:r w:rsidRPr="00C67EB6">
        <w:rPr>
          <w:rFonts w:ascii="Times New Roman" w:eastAsia="Times New Roman" w:hAnsi="Times New Roman" w:cs="Times New Roman"/>
          <w:color w:val="292E35"/>
          <w:kern w:val="0"/>
          <w:sz w:val="24"/>
          <w:szCs w:val="24"/>
          <w14:ligatures w14:val="none"/>
        </w:rPr>
        <w:t xml:space="preserve">, traducida como “paciencia” o “sufrido”, consiste en dos palabras griegas </w:t>
      </w:r>
      <w:proofErr w:type="spellStart"/>
      <w:r w:rsidRPr="00C67EB6">
        <w:rPr>
          <w:rFonts w:ascii="Times New Roman" w:eastAsia="Times New Roman" w:hAnsi="Times New Roman" w:cs="Times New Roman"/>
          <w:color w:val="292E35"/>
          <w:kern w:val="0"/>
          <w:sz w:val="24"/>
          <w:szCs w:val="24"/>
          <w14:ligatures w14:val="none"/>
        </w:rPr>
        <w:t>makros</w:t>
      </w:r>
      <w:proofErr w:type="spellEnd"/>
      <w:r w:rsidRPr="00C67EB6">
        <w:rPr>
          <w:rFonts w:ascii="Times New Roman" w:eastAsia="Times New Roman" w:hAnsi="Times New Roman" w:cs="Times New Roman"/>
          <w:color w:val="292E35"/>
          <w:kern w:val="0"/>
          <w:sz w:val="24"/>
          <w:szCs w:val="24"/>
          <w14:ligatures w14:val="none"/>
        </w:rPr>
        <w:t xml:space="preserve">, que significa “largo (plazo)”, y </w:t>
      </w:r>
      <w:proofErr w:type="spellStart"/>
      <w:r w:rsidRPr="00C67EB6">
        <w:rPr>
          <w:rFonts w:ascii="Times New Roman" w:eastAsia="Times New Roman" w:hAnsi="Times New Roman" w:cs="Times New Roman"/>
          <w:color w:val="292E35"/>
          <w:kern w:val="0"/>
          <w:sz w:val="24"/>
          <w:szCs w:val="24"/>
          <w14:ligatures w14:val="none"/>
        </w:rPr>
        <w:t>thymia</w:t>
      </w:r>
      <w:proofErr w:type="spellEnd"/>
      <w:r w:rsidRPr="00C67EB6">
        <w:rPr>
          <w:rFonts w:ascii="Times New Roman" w:eastAsia="Times New Roman" w:hAnsi="Times New Roman" w:cs="Times New Roman"/>
          <w:color w:val="292E35"/>
          <w:kern w:val="0"/>
          <w:sz w:val="24"/>
          <w:szCs w:val="24"/>
          <w14:ligatures w14:val="none"/>
        </w:rPr>
        <w:t>, que significa “sentimiento”. Al unir las dos palabras, la palabra significa sentimiento-a-largo-plazo, es decir, tener control de los sentimientos por un largo período de tiempo. “Paciencia” es una traducción adecuada.</w:t>
      </w:r>
    </w:p>
    <w:p w14:paraId="20795952"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En el siglo XVIII, Juan </w:t>
      </w:r>
      <w:proofErr w:type="spellStart"/>
      <w:r w:rsidRPr="00C67EB6">
        <w:rPr>
          <w:rFonts w:ascii="Times New Roman" w:eastAsia="Times New Roman" w:hAnsi="Times New Roman" w:cs="Times New Roman"/>
          <w:color w:val="292E35"/>
          <w:kern w:val="0"/>
          <w:sz w:val="24"/>
          <w:szCs w:val="24"/>
          <w14:ligatures w14:val="none"/>
        </w:rPr>
        <w:t>Ernesti</w:t>
      </w:r>
      <w:proofErr w:type="spellEnd"/>
      <w:r w:rsidRPr="00C67EB6">
        <w:rPr>
          <w:rFonts w:ascii="Times New Roman" w:eastAsia="Times New Roman" w:hAnsi="Times New Roman" w:cs="Times New Roman"/>
          <w:color w:val="292E35"/>
          <w:kern w:val="0"/>
          <w:sz w:val="24"/>
          <w:szCs w:val="24"/>
          <w14:ligatures w14:val="none"/>
        </w:rPr>
        <w:t xml:space="preserve"> (1707-1781 D.C.) advirtió en contra de seguir la etimología como un guía confiable. Él escribió:</w:t>
      </w:r>
    </w:p>
    <w:p w14:paraId="6A6466DE"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El uso fluctuante de las palabras, que impera en todos los idiomas, da lugar a cambios frecuentes en su significado. Hay muy pocas palabras en cada idioma que siempre han conservado [su] significado original. Por lo tanto, es necesario que el intérprete tenga gran cuidado, de protegerse de una exégesis etimológica imprudente; la cual suele ser muy engañosa.</w:t>
      </w:r>
    </w:p>
    <w:p w14:paraId="28CB48D0" w14:textId="77777777" w:rsidR="00C67EB6" w:rsidRPr="002E6BE1"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A veces, con el tiempo, una palabra toma un significado totalmente diferente al de su significado original. La raíz de donde se deriva una palabra no siempre es una guía confiable para averiguar el significado, porque los significados cambian. Por ejemplo, la palabra entusiasmo, en su etimología significa “ser poseído por un dios”. Obviamente, el significado derivado hoy en día difiere considerablemente de su significado original, en el cual, las dos palabras en y dios (en griego) fueron unidas. </w:t>
      </w:r>
      <w:bookmarkStart w:id="0" w:name="_Hlk216786416"/>
      <w:r w:rsidRPr="002E6BE1">
        <w:rPr>
          <w:rFonts w:ascii="Times New Roman" w:eastAsia="Times New Roman" w:hAnsi="Times New Roman" w:cs="Times New Roman"/>
          <w:b/>
          <w:bCs/>
          <w:color w:val="292E35"/>
          <w:kern w:val="0"/>
          <w:sz w:val="24"/>
          <w:szCs w:val="24"/>
          <w14:ligatures w14:val="none"/>
        </w:rPr>
        <w:t>También, la palabra española adiós es una derivación de “a Dios te encomiendo”, y, sin embargo, pocas personas piensan en su significado original al decirle a alguien “adiós”.</w:t>
      </w:r>
    </w:p>
    <w:bookmarkEnd w:id="0"/>
    <w:p w14:paraId="19B51833"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lastRenderedPageBreak/>
        <w:t xml:space="preserve">La palabra inglesa </w:t>
      </w:r>
      <w:proofErr w:type="spellStart"/>
      <w:r w:rsidRPr="00C67EB6">
        <w:rPr>
          <w:rFonts w:ascii="Times New Roman" w:eastAsia="Times New Roman" w:hAnsi="Times New Roman" w:cs="Times New Roman"/>
          <w:color w:val="292E35"/>
          <w:kern w:val="0"/>
          <w:sz w:val="24"/>
          <w:szCs w:val="24"/>
          <w14:ligatures w14:val="none"/>
        </w:rPr>
        <w:t>regard</w:t>
      </w:r>
      <w:proofErr w:type="spellEnd"/>
      <w:r w:rsidRPr="00C67EB6">
        <w:rPr>
          <w:rFonts w:ascii="Times New Roman" w:eastAsia="Times New Roman" w:hAnsi="Times New Roman" w:cs="Times New Roman"/>
          <w:color w:val="292E35"/>
          <w:kern w:val="0"/>
          <w:sz w:val="24"/>
          <w:szCs w:val="24"/>
          <w14:ligatures w14:val="none"/>
        </w:rPr>
        <w:t xml:space="preserve"> (considerar) fue derivada de “guarda”, pero, obviamente, </w:t>
      </w:r>
      <w:proofErr w:type="spellStart"/>
      <w:r w:rsidRPr="00C67EB6">
        <w:rPr>
          <w:rFonts w:ascii="Times New Roman" w:eastAsia="Times New Roman" w:hAnsi="Times New Roman" w:cs="Times New Roman"/>
          <w:color w:val="292E35"/>
          <w:kern w:val="0"/>
          <w:sz w:val="24"/>
          <w:szCs w:val="24"/>
          <w14:ligatures w14:val="none"/>
        </w:rPr>
        <w:t>regard</w:t>
      </w:r>
      <w:proofErr w:type="spellEnd"/>
      <w:r w:rsidRPr="00C67EB6">
        <w:rPr>
          <w:rFonts w:ascii="Times New Roman" w:eastAsia="Times New Roman" w:hAnsi="Times New Roman" w:cs="Times New Roman"/>
          <w:color w:val="292E35"/>
          <w:kern w:val="0"/>
          <w:sz w:val="24"/>
          <w:szCs w:val="24"/>
          <w14:ligatures w14:val="none"/>
        </w:rPr>
        <w:t xml:space="preserve"> (considerar) y guarda, difieren considerablemente en su significado. La palabra inglesa </w:t>
      </w:r>
      <w:proofErr w:type="spellStart"/>
      <w:r w:rsidRPr="00C67EB6">
        <w:rPr>
          <w:rFonts w:ascii="Times New Roman" w:eastAsia="Times New Roman" w:hAnsi="Times New Roman" w:cs="Times New Roman"/>
          <w:color w:val="292E35"/>
          <w:kern w:val="0"/>
          <w:sz w:val="24"/>
          <w:szCs w:val="24"/>
          <w14:ligatures w14:val="none"/>
        </w:rPr>
        <w:t>nice</w:t>
      </w:r>
      <w:proofErr w:type="spellEnd"/>
      <w:r w:rsidRPr="00C67EB6">
        <w:rPr>
          <w:rFonts w:ascii="Times New Roman" w:eastAsia="Times New Roman" w:hAnsi="Times New Roman" w:cs="Times New Roman"/>
          <w:color w:val="292E35"/>
          <w:kern w:val="0"/>
          <w:sz w:val="24"/>
          <w:szCs w:val="24"/>
          <w14:ligatures w14:val="none"/>
        </w:rPr>
        <w:t xml:space="preserve"> (amable) del latín </w:t>
      </w:r>
      <w:proofErr w:type="spellStart"/>
      <w:r w:rsidRPr="00C67EB6">
        <w:rPr>
          <w:rFonts w:ascii="Times New Roman" w:eastAsia="Times New Roman" w:hAnsi="Times New Roman" w:cs="Times New Roman"/>
          <w:color w:val="292E35"/>
          <w:kern w:val="0"/>
          <w:sz w:val="24"/>
          <w:szCs w:val="24"/>
          <w14:ligatures w14:val="none"/>
        </w:rPr>
        <w:t>nescius</w:t>
      </w:r>
      <w:proofErr w:type="spellEnd"/>
      <w:r w:rsidRPr="00C67EB6">
        <w:rPr>
          <w:rFonts w:ascii="Times New Roman" w:eastAsia="Times New Roman" w:hAnsi="Times New Roman" w:cs="Times New Roman"/>
          <w:color w:val="292E35"/>
          <w:kern w:val="0"/>
          <w:sz w:val="24"/>
          <w:szCs w:val="24"/>
          <w14:ligatures w14:val="none"/>
        </w:rPr>
        <w:t xml:space="preserve">, originalmente significaba “simple” o “ignorante”, ¡que difícilmente tiene alguna relación con su significado actual! Como </w:t>
      </w:r>
      <w:proofErr w:type="spellStart"/>
      <w:r w:rsidRPr="00C67EB6">
        <w:rPr>
          <w:rFonts w:ascii="Times New Roman" w:eastAsia="Times New Roman" w:hAnsi="Times New Roman" w:cs="Times New Roman"/>
          <w:color w:val="292E35"/>
          <w:kern w:val="0"/>
          <w:sz w:val="24"/>
          <w:szCs w:val="24"/>
          <w14:ligatures w14:val="none"/>
        </w:rPr>
        <w:t>Cotterell</w:t>
      </w:r>
      <w:proofErr w:type="spellEnd"/>
      <w:r w:rsidRPr="00C67EB6">
        <w:rPr>
          <w:rFonts w:ascii="Times New Roman" w:eastAsia="Times New Roman" w:hAnsi="Times New Roman" w:cs="Times New Roman"/>
          <w:color w:val="292E35"/>
          <w:kern w:val="0"/>
          <w:sz w:val="24"/>
          <w:szCs w:val="24"/>
          <w14:ligatures w14:val="none"/>
        </w:rPr>
        <w:t xml:space="preserve"> y Turner han escrito, en el siglo XIII, a la palabra </w:t>
      </w:r>
      <w:proofErr w:type="spellStart"/>
      <w:r w:rsidRPr="00C67EB6">
        <w:rPr>
          <w:rFonts w:ascii="Times New Roman" w:eastAsia="Times New Roman" w:hAnsi="Times New Roman" w:cs="Times New Roman"/>
          <w:color w:val="292E35"/>
          <w:kern w:val="0"/>
          <w:sz w:val="24"/>
          <w:szCs w:val="24"/>
          <w14:ligatures w14:val="none"/>
        </w:rPr>
        <w:t>nice</w:t>
      </w:r>
      <w:proofErr w:type="spellEnd"/>
      <w:r w:rsidRPr="00C67EB6">
        <w:rPr>
          <w:rFonts w:ascii="Times New Roman" w:eastAsia="Times New Roman" w:hAnsi="Times New Roman" w:cs="Times New Roman"/>
          <w:color w:val="292E35"/>
          <w:kern w:val="0"/>
          <w:sz w:val="24"/>
          <w:szCs w:val="24"/>
          <w14:ligatures w14:val="none"/>
        </w:rPr>
        <w:t xml:space="preserve"> (amable), se le dio el significado de “necio” o “tonto”, en el siglo XIV, “malicioso”, en el siglo XV, “tímido” o “reservado”. Pero cada uno de estos ahora es obsoleto. Aún la idea de </w:t>
      </w:r>
      <w:proofErr w:type="spellStart"/>
      <w:r w:rsidRPr="00C67EB6">
        <w:rPr>
          <w:rFonts w:ascii="Times New Roman" w:eastAsia="Times New Roman" w:hAnsi="Times New Roman" w:cs="Times New Roman"/>
          <w:color w:val="292E35"/>
          <w:kern w:val="0"/>
          <w:sz w:val="24"/>
          <w:szCs w:val="24"/>
          <w14:ligatures w14:val="none"/>
        </w:rPr>
        <w:t>nice</w:t>
      </w:r>
      <w:proofErr w:type="spellEnd"/>
      <w:r w:rsidRPr="00C67EB6">
        <w:rPr>
          <w:rFonts w:ascii="Times New Roman" w:eastAsia="Times New Roman" w:hAnsi="Times New Roman" w:cs="Times New Roman"/>
          <w:color w:val="292E35"/>
          <w:kern w:val="0"/>
          <w:sz w:val="24"/>
          <w:szCs w:val="24"/>
          <w14:ligatures w14:val="none"/>
        </w:rPr>
        <w:t xml:space="preserve"> (amable) en el siglo XVI de “sutil, preciso, minuciosamente exacto” sólo se encuentra de vez en cuando hoy en día, como en la frase “a </w:t>
      </w:r>
      <w:proofErr w:type="spellStart"/>
      <w:r w:rsidRPr="00C67EB6">
        <w:rPr>
          <w:rFonts w:ascii="Times New Roman" w:eastAsia="Times New Roman" w:hAnsi="Times New Roman" w:cs="Times New Roman"/>
          <w:color w:val="292E35"/>
          <w:kern w:val="0"/>
          <w:sz w:val="24"/>
          <w:szCs w:val="24"/>
          <w14:ligatures w14:val="none"/>
        </w:rPr>
        <w:t>nice</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distinction</w:t>
      </w:r>
      <w:proofErr w:type="spellEnd"/>
      <w:r w:rsidRPr="00C67EB6">
        <w:rPr>
          <w:rFonts w:ascii="Times New Roman" w:eastAsia="Times New Roman" w:hAnsi="Times New Roman" w:cs="Times New Roman"/>
          <w:color w:val="292E35"/>
          <w:kern w:val="0"/>
          <w:sz w:val="24"/>
          <w:szCs w:val="24"/>
          <w14:ligatures w14:val="none"/>
        </w:rPr>
        <w:t xml:space="preserve">” (“una distinción amable”). Después de que Christopher </w:t>
      </w:r>
      <w:proofErr w:type="spellStart"/>
      <w:r w:rsidRPr="00C67EB6">
        <w:rPr>
          <w:rFonts w:ascii="Times New Roman" w:eastAsia="Times New Roman" w:hAnsi="Times New Roman" w:cs="Times New Roman"/>
          <w:color w:val="292E35"/>
          <w:kern w:val="0"/>
          <w:sz w:val="24"/>
          <w:szCs w:val="24"/>
          <w14:ligatures w14:val="none"/>
        </w:rPr>
        <w:t>Wren</w:t>
      </w:r>
      <w:proofErr w:type="spellEnd"/>
      <w:r w:rsidRPr="00C67EB6">
        <w:rPr>
          <w:rFonts w:ascii="Times New Roman" w:eastAsia="Times New Roman" w:hAnsi="Times New Roman" w:cs="Times New Roman"/>
          <w:color w:val="292E35"/>
          <w:kern w:val="0"/>
          <w:sz w:val="24"/>
          <w:szCs w:val="24"/>
          <w14:ligatures w14:val="none"/>
        </w:rPr>
        <w:t xml:space="preserve"> completó la catedral de San Pablo en Londres, la Reina Ana la vio y dijo, “Es horrible, divertida, y artificial”. Esas palabras hoy en día de ningún modo suenan elogiosas. Pero en la Inglaterra del siglo XVII, sus palabras significaban que la catedral era impresionante (“horrible”), encantadora (“divertido”), y artística (“artificial”). Con el paso del tiempo, el significado de esas palabras ha cambiado considerablemente.</w:t>
      </w:r>
    </w:p>
    <w:p w14:paraId="536E1EB0"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bookmarkStart w:id="1" w:name="_Hlk216786538"/>
      <w:r w:rsidRPr="00C67EB6">
        <w:rPr>
          <w:rFonts w:ascii="Times New Roman" w:eastAsia="Times New Roman" w:hAnsi="Times New Roman" w:cs="Times New Roman"/>
          <w:color w:val="292E35"/>
          <w:kern w:val="0"/>
          <w:sz w:val="24"/>
          <w:szCs w:val="24"/>
          <w14:ligatures w14:val="none"/>
        </w:rPr>
        <w:t xml:space="preserve">La palabra griega </w:t>
      </w:r>
      <w:proofErr w:type="spellStart"/>
      <w:r w:rsidRPr="00C67EB6">
        <w:rPr>
          <w:rFonts w:ascii="Times New Roman" w:eastAsia="Times New Roman" w:hAnsi="Times New Roman" w:cs="Times New Roman"/>
          <w:color w:val="292E35"/>
          <w:kern w:val="0"/>
          <w:sz w:val="24"/>
          <w:szCs w:val="24"/>
          <w14:ligatures w14:val="none"/>
        </w:rPr>
        <w:t>eirēnē</w:t>
      </w:r>
      <w:proofErr w:type="spellEnd"/>
      <w:r w:rsidRPr="00C67EB6">
        <w:rPr>
          <w:rFonts w:ascii="Times New Roman" w:eastAsia="Times New Roman" w:hAnsi="Times New Roman" w:cs="Times New Roman"/>
          <w:color w:val="292E35"/>
          <w:kern w:val="0"/>
          <w:sz w:val="24"/>
          <w:szCs w:val="24"/>
          <w14:ligatures w14:val="none"/>
        </w:rPr>
        <w:t xml:space="preserve">, originalmente significaba la paz después de la guerra, y después llegó a significar la paz mental o tranquilidad, y después, bienestar, y en el Nuevo Testamento comúnmente se refiere a una relación correcta con Dios. </w:t>
      </w:r>
      <w:bookmarkEnd w:id="1"/>
      <w:r w:rsidRPr="00C67EB6">
        <w:rPr>
          <w:rFonts w:ascii="Times New Roman" w:eastAsia="Times New Roman" w:hAnsi="Times New Roman" w:cs="Times New Roman"/>
          <w:color w:val="292E35"/>
          <w:kern w:val="0"/>
          <w:sz w:val="24"/>
          <w:szCs w:val="24"/>
          <w14:ligatures w14:val="none"/>
        </w:rPr>
        <w:t>Entonces, es obvio que “la etimología de la palabra no es una declaración de su significado, sino de su historia”.</w:t>
      </w:r>
    </w:p>
    <w:p w14:paraId="429C2EB0"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A veces una palabra significa algo totalmente diferente de las partes que la componen. La palabra inglesa broadcast (emisión) significa algo diferente de su significado original, el cual era sembrar la semilla “arrojándola al rededor”. Cuando una persona arranca la hierba de diente de león de su jardín, seguramente no tiene en mente los dientes de un león. Y, sin embargo, ese es el significado original de las palabras francesas </w:t>
      </w:r>
      <w:proofErr w:type="spellStart"/>
      <w:r w:rsidRPr="00C67EB6">
        <w:rPr>
          <w:rFonts w:ascii="Times New Roman" w:eastAsia="Times New Roman" w:hAnsi="Times New Roman" w:cs="Times New Roman"/>
          <w:color w:val="292E35"/>
          <w:kern w:val="0"/>
          <w:sz w:val="24"/>
          <w:szCs w:val="24"/>
          <w14:ligatures w14:val="none"/>
        </w:rPr>
        <w:t>dent</w:t>
      </w:r>
      <w:proofErr w:type="spellEnd"/>
      <w:r w:rsidRPr="00C67EB6">
        <w:rPr>
          <w:rFonts w:ascii="Times New Roman" w:eastAsia="Times New Roman" w:hAnsi="Times New Roman" w:cs="Times New Roman"/>
          <w:color w:val="292E35"/>
          <w:kern w:val="0"/>
          <w:sz w:val="24"/>
          <w:szCs w:val="24"/>
          <w14:ligatures w14:val="none"/>
        </w:rPr>
        <w:t xml:space="preserve"> de </w:t>
      </w:r>
      <w:proofErr w:type="spellStart"/>
      <w:r w:rsidRPr="00C67EB6">
        <w:rPr>
          <w:rFonts w:ascii="Times New Roman" w:eastAsia="Times New Roman" w:hAnsi="Times New Roman" w:cs="Times New Roman"/>
          <w:color w:val="292E35"/>
          <w:kern w:val="0"/>
          <w:sz w:val="24"/>
          <w:szCs w:val="24"/>
          <w14:ligatures w14:val="none"/>
        </w:rPr>
        <w:t>lion</w:t>
      </w:r>
      <w:proofErr w:type="spellEnd"/>
      <w:r w:rsidRPr="00C67EB6">
        <w:rPr>
          <w:rFonts w:ascii="Times New Roman" w:eastAsia="Times New Roman" w:hAnsi="Times New Roman" w:cs="Times New Roman"/>
          <w:color w:val="292E35"/>
          <w:kern w:val="0"/>
          <w:sz w:val="24"/>
          <w:szCs w:val="24"/>
          <w14:ligatures w14:val="none"/>
        </w:rPr>
        <w:t xml:space="preserve">, de donde derivamos “diente de león” en español. </w:t>
      </w:r>
      <w:proofErr w:type="spellStart"/>
      <w:r w:rsidRPr="00C67EB6">
        <w:rPr>
          <w:rFonts w:ascii="Times New Roman" w:eastAsia="Times New Roman" w:hAnsi="Times New Roman" w:cs="Times New Roman"/>
          <w:color w:val="292E35"/>
          <w:kern w:val="0"/>
          <w:sz w:val="24"/>
          <w:szCs w:val="24"/>
          <w14:ligatures w14:val="none"/>
        </w:rPr>
        <w:t>Butterfly</w:t>
      </w:r>
      <w:proofErr w:type="spellEnd"/>
      <w:r w:rsidRPr="00C67EB6">
        <w:rPr>
          <w:rFonts w:ascii="Times New Roman" w:eastAsia="Times New Roman" w:hAnsi="Times New Roman" w:cs="Times New Roman"/>
          <w:color w:val="292E35"/>
          <w:kern w:val="0"/>
          <w:sz w:val="24"/>
          <w:szCs w:val="24"/>
          <w14:ligatures w14:val="none"/>
        </w:rPr>
        <w:t xml:space="preserve"> (en español: mariposa; literalmente: mosca de mantequilla) tiene poco que ver con la mantequilla y con una mosca; y </w:t>
      </w:r>
      <w:proofErr w:type="spellStart"/>
      <w:r w:rsidRPr="00C67EB6">
        <w:rPr>
          <w:rFonts w:ascii="Times New Roman" w:eastAsia="Times New Roman" w:hAnsi="Times New Roman" w:cs="Times New Roman"/>
          <w:color w:val="292E35"/>
          <w:kern w:val="0"/>
          <w:sz w:val="24"/>
          <w:szCs w:val="24"/>
          <w14:ligatures w14:val="none"/>
        </w:rPr>
        <w:t>pineapple</w:t>
      </w:r>
      <w:proofErr w:type="spellEnd"/>
      <w:r w:rsidRPr="00C67EB6">
        <w:rPr>
          <w:rFonts w:ascii="Times New Roman" w:eastAsia="Times New Roman" w:hAnsi="Times New Roman" w:cs="Times New Roman"/>
          <w:color w:val="292E35"/>
          <w:kern w:val="0"/>
          <w:sz w:val="24"/>
          <w:szCs w:val="24"/>
          <w14:ligatures w14:val="none"/>
        </w:rPr>
        <w:t xml:space="preserve"> (en español: piña; literalmente: manzana de pino) muy difícilmente tiene parecido con un pino y con una manzana.</w:t>
      </w:r>
    </w:p>
    <w:p w14:paraId="7CB7ED3A"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Una palabra bíblica no debe ser explicada sobre la base de la etimología de la lengua española. Eso es atribuir a la Escritura lo que no está allí. Por ejemplo, la palabra bíblica santo no es derivada de la palabra española saludable. Etimológicamente, la palabra en hebreo y griego para santo no significa ser espiritualmente saludable. Tampoco la palabra griega </w:t>
      </w:r>
      <w:proofErr w:type="spellStart"/>
      <w:r w:rsidRPr="00C67EB6">
        <w:rPr>
          <w:rFonts w:ascii="Times New Roman" w:eastAsia="Times New Roman" w:hAnsi="Times New Roman" w:cs="Times New Roman"/>
          <w:color w:val="292E35"/>
          <w:kern w:val="0"/>
          <w:sz w:val="24"/>
          <w:szCs w:val="24"/>
          <w14:ligatures w14:val="none"/>
        </w:rPr>
        <w:t>dynamis</w:t>
      </w:r>
      <w:proofErr w:type="spellEnd"/>
      <w:r w:rsidRPr="00C67EB6">
        <w:rPr>
          <w:rFonts w:ascii="Times New Roman" w:eastAsia="Times New Roman" w:hAnsi="Times New Roman" w:cs="Times New Roman"/>
          <w:color w:val="292E35"/>
          <w:kern w:val="0"/>
          <w:sz w:val="24"/>
          <w:szCs w:val="24"/>
          <w14:ligatures w14:val="none"/>
        </w:rPr>
        <w:t xml:space="preserve"> (“poder”) significa dinamita. Decir que Pablo tenía en mente la dinamita cuando escribió Romanos 1:16: “Porque no me avergüenzo del evangelio, pues es el poder de Dios para la salvación de todo el que cree,” es ser culpable de usar la “etimología a la inversa”. La dinamita parece ser inapropiada para lo que Pablo tiene en mente porque “la dinamita explota, derrumba, rompe rocas, causa grandes hoyos y destruye”. </w:t>
      </w:r>
      <w:proofErr w:type="spellStart"/>
      <w:r w:rsidRPr="00C67EB6">
        <w:rPr>
          <w:rFonts w:ascii="Times New Roman" w:eastAsia="Times New Roman" w:hAnsi="Times New Roman" w:cs="Times New Roman"/>
          <w:color w:val="292E35"/>
          <w:kern w:val="0"/>
          <w:sz w:val="24"/>
          <w:szCs w:val="24"/>
          <w14:ligatures w14:val="none"/>
        </w:rPr>
        <w:t>Dynamis</w:t>
      </w:r>
      <w:proofErr w:type="spellEnd"/>
      <w:r w:rsidRPr="00C67EB6">
        <w:rPr>
          <w:rFonts w:ascii="Times New Roman" w:eastAsia="Times New Roman" w:hAnsi="Times New Roman" w:cs="Times New Roman"/>
          <w:color w:val="292E35"/>
          <w:kern w:val="0"/>
          <w:sz w:val="24"/>
          <w:szCs w:val="24"/>
          <w14:ligatures w14:val="none"/>
        </w:rPr>
        <w:t>, por el contrario, significa algo dinámico, activo, vivo, o una fuerza espiritual.</w:t>
      </w:r>
    </w:p>
    <w:p w14:paraId="3714BB5D"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A veces, los intérpretes de la Biblia notan el significado de una palabra griega en el griego clásico, y después sugieren que el mismo significado se traslade al Nuevo Testamento. Ese procedimiento, sin embargo, a veces puede dar lugar a significados erróneos. Por ejemplo, </w:t>
      </w:r>
      <w:bookmarkStart w:id="2" w:name="_Hlk216786680"/>
      <w:proofErr w:type="spellStart"/>
      <w:r w:rsidRPr="00C67EB6">
        <w:rPr>
          <w:rFonts w:ascii="Times New Roman" w:eastAsia="Times New Roman" w:hAnsi="Times New Roman" w:cs="Times New Roman"/>
          <w:color w:val="292E35"/>
          <w:kern w:val="0"/>
          <w:sz w:val="24"/>
          <w:szCs w:val="24"/>
          <w14:ligatures w14:val="none"/>
        </w:rPr>
        <w:t>euangelion</w:t>
      </w:r>
      <w:proofErr w:type="spellEnd"/>
      <w:r w:rsidRPr="00C67EB6">
        <w:rPr>
          <w:rFonts w:ascii="Times New Roman" w:eastAsia="Times New Roman" w:hAnsi="Times New Roman" w:cs="Times New Roman"/>
          <w:color w:val="292E35"/>
          <w:kern w:val="0"/>
          <w:sz w:val="24"/>
          <w:szCs w:val="24"/>
          <w14:ligatures w14:val="none"/>
        </w:rPr>
        <w:t xml:space="preserve"> se utilizó en el griego clásico en el sentido de “recompensa por las buenas noticias” dadas a un mensajero. También, los escritores Sócrates y Jenofonte usaban esta palabra para referirse al “sacrificio por un buen mensaje”; más tarde, esta palabra llegó a sugerir “un buen mensaje”. Luego, en el Nuevo Testamento tomo el significado especial de “las buenas nuevas de salvación” en Jesucristo.</w:t>
      </w:r>
    </w:p>
    <w:bookmarkEnd w:id="2"/>
    <w:p w14:paraId="3164AAD7" w14:textId="77777777" w:rsidR="00C67EB6" w:rsidRPr="002E3C3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2E3C36">
        <w:rPr>
          <w:rFonts w:ascii="Times New Roman" w:eastAsia="Times New Roman" w:hAnsi="Times New Roman" w:cs="Times New Roman"/>
          <w:b/>
          <w:bCs/>
          <w:color w:val="292E35"/>
          <w:kern w:val="0"/>
          <w:sz w:val="24"/>
          <w:szCs w:val="24"/>
          <w14:ligatures w14:val="none"/>
        </w:rPr>
        <w:t>Descubra el uso de las palabras</w:t>
      </w:r>
    </w:p>
    <w:p w14:paraId="7DFABB97"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lastRenderedPageBreak/>
        <w:t xml:space="preserve">Como ya se ha dicho, muchas veces la etimología de una palabra no nos ayuda a determinar su significado. Por lo tanto, es necesario determinar su uso de aquel tiempo establecido por el escritor. Esta práctica se le llama </w:t>
      </w:r>
      <w:proofErr w:type="spellStart"/>
      <w:r w:rsidRPr="00C67EB6">
        <w:rPr>
          <w:rFonts w:ascii="Times New Roman" w:eastAsia="Times New Roman" w:hAnsi="Times New Roman" w:cs="Times New Roman"/>
          <w:color w:val="292E35"/>
          <w:kern w:val="0"/>
          <w:sz w:val="24"/>
          <w:szCs w:val="24"/>
          <w14:ligatures w14:val="none"/>
        </w:rPr>
        <w:t>usus</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loquendi</w:t>
      </w:r>
      <w:proofErr w:type="spellEnd"/>
      <w:r w:rsidRPr="00C67EB6">
        <w:rPr>
          <w:rFonts w:ascii="Times New Roman" w:eastAsia="Times New Roman" w:hAnsi="Times New Roman" w:cs="Times New Roman"/>
          <w:color w:val="292E35"/>
          <w:kern w:val="0"/>
          <w:sz w:val="24"/>
          <w:szCs w:val="24"/>
          <w14:ligatures w14:val="none"/>
        </w:rPr>
        <w:t xml:space="preserve"> (literalmente, el uso según el que habla). En otras palabras, ¿cuál era el significado común de la palabra cuando el escritor la usó? La forma y el contexto en el que usó la palabra a menudo nos ayudan a determinar su significado.</w:t>
      </w:r>
    </w:p>
    <w:p w14:paraId="16FB869F"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Esto es especialmente importante porque una palabra tiene diferentes significados dependiendo de cómo se usa. Por ejemplo, la palabra derecho toma diferentes significados en estas tres oraciones: “Le dio el derecho”, “se fue derecho”, “es derecho”. El verbo correr puede referirse a muchas cosas diferentes. Decimos que nuestros pies corren, los pensamientos corren, el río corre, la sangre corre, el tiempo corre, la tinta se corre, y las noticias corren. Un hombre puede ser un corredor olímpico, o corredor de bolsa, o estar en el corredor de su casa. Cada una de estas cosas connota una idea más o menos diferente. La palabra tabla también se usa de muchas maneras. Como escribió Terry: tabla puede referirse a un pedazo de madera, una tabla de multiplicar, un instrumento musical, una tabla de datos, etc. Piense en las muchas maneras que la palabra romper puede ser usada.</w:t>
      </w:r>
    </w:p>
    <w:p w14:paraId="4A68317E"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En el Nuevo Testamento la palabra llamado se usa por lo menos de dos formas. En los evangelios sinópticos, el “llamado” de Dios significa Su invitación, pero cuando Pablo usó la palabra para referirse al llamado de Dios, se refería al acto de Dios de darle un título y una comisión (“llamado para ser un apóstol”, Rom 1:1), o la obra de Dios en darle salvación a los creyentes (8:28, 30), o la invitación de Dios a los creyentes con una fuerte petición (“llamados a una vida santa”, 2 Tim 1:9).</w:t>
      </w:r>
    </w:p>
    <w:p w14:paraId="1A3F7D4D"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La palabra griega </w:t>
      </w:r>
      <w:proofErr w:type="spellStart"/>
      <w:r w:rsidRPr="00C67EB6">
        <w:rPr>
          <w:rFonts w:ascii="Times New Roman" w:eastAsia="Times New Roman" w:hAnsi="Times New Roman" w:cs="Times New Roman"/>
          <w:color w:val="292E35"/>
          <w:kern w:val="0"/>
          <w:sz w:val="24"/>
          <w:szCs w:val="24"/>
          <w14:ligatures w14:val="none"/>
        </w:rPr>
        <w:t>pneuma</w:t>
      </w:r>
      <w:proofErr w:type="spellEnd"/>
      <w:r w:rsidRPr="00C67EB6">
        <w:rPr>
          <w:rFonts w:ascii="Times New Roman" w:eastAsia="Times New Roman" w:hAnsi="Times New Roman" w:cs="Times New Roman"/>
          <w:color w:val="292E35"/>
          <w:kern w:val="0"/>
          <w:sz w:val="24"/>
          <w:szCs w:val="24"/>
          <w14:ligatures w14:val="none"/>
        </w:rPr>
        <w:t xml:space="preserve"> (“espíritu”) se deriva de </w:t>
      </w:r>
      <w:proofErr w:type="spellStart"/>
      <w:r w:rsidRPr="00C67EB6">
        <w:rPr>
          <w:rFonts w:ascii="Times New Roman" w:eastAsia="Times New Roman" w:hAnsi="Times New Roman" w:cs="Times New Roman"/>
          <w:color w:val="292E35"/>
          <w:kern w:val="0"/>
          <w:sz w:val="24"/>
          <w:szCs w:val="24"/>
          <w14:ligatures w14:val="none"/>
        </w:rPr>
        <w:t>pneō</w:t>
      </w:r>
      <w:proofErr w:type="spellEnd"/>
      <w:r w:rsidRPr="00C67EB6">
        <w:rPr>
          <w:rFonts w:ascii="Times New Roman" w:eastAsia="Times New Roman" w:hAnsi="Times New Roman" w:cs="Times New Roman"/>
          <w:color w:val="292E35"/>
          <w:kern w:val="0"/>
          <w:sz w:val="24"/>
          <w:szCs w:val="24"/>
          <w14:ligatures w14:val="none"/>
        </w:rPr>
        <w:t xml:space="preserve"> (“respirar”), pero en la Biblia la palabra </w:t>
      </w:r>
      <w:proofErr w:type="spellStart"/>
      <w:r w:rsidRPr="00C67EB6">
        <w:rPr>
          <w:rFonts w:ascii="Times New Roman" w:eastAsia="Times New Roman" w:hAnsi="Times New Roman" w:cs="Times New Roman"/>
          <w:color w:val="292E35"/>
          <w:kern w:val="0"/>
          <w:sz w:val="24"/>
          <w:szCs w:val="24"/>
          <w14:ligatures w14:val="none"/>
        </w:rPr>
        <w:t>pneuma</w:t>
      </w:r>
      <w:proofErr w:type="spellEnd"/>
      <w:r w:rsidRPr="00C67EB6">
        <w:rPr>
          <w:rFonts w:ascii="Times New Roman" w:eastAsia="Times New Roman" w:hAnsi="Times New Roman" w:cs="Times New Roman"/>
          <w:color w:val="292E35"/>
          <w:kern w:val="0"/>
          <w:sz w:val="24"/>
          <w:szCs w:val="24"/>
          <w14:ligatures w14:val="none"/>
        </w:rPr>
        <w:t xml:space="preserve"> sólo de vez en cuando significa respirar. También significa viento, actitud, emociones, naturaleza espiritual, el ser interno (en contraste con el cuerpo físico), seres inmateriales como ángeles o demonios, y el Espíritu Santo. Un estudio de la palabra </w:t>
      </w:r>
      <w:proofErr w:type="spellStart"/>
      <w:r w:rsidRPr="00C67EB6">
        <w:rPr>
          <w:rFonts w:ascii="Times New Roman" w:eastAsia="Times New Roman" w:hAnsi="Times New Roman" w:cs="Times New Roman"/>
          <w:color w:val="292E35"/>
          <w:kern w:val="0"/>
          <w:sz w:val="24"/>
          <w:szCs w:val="24"/>
          <w14:ligatures w14:val="none"/>
        </w:rPr>
        <w:t>sarx</w:t>
      </w:r>
      <w:proofErr w:type="spellEnd"/>
      <w:r w:rsidRPr="00C67EB6">
        <w:rPr>
          <w:rFonts w:ascii="Times New Roman" w:eastAsia="Times New Roman" w:hAnsi="Times New Roman" w:cs="Times New Roman"/>
          <w:color w:val="292E35"/>
          <w:kern w:val="0"/>
          <w:sz w:val="24"/>
          <w:szCs w:val="24"/>
          <w14:ligatures w14:val="none"/>
        </w:rPr>
        <w:t xml:space="preserve"> (“carne”) revela que también tiene una variedad de significados, incluyendo humanidad (Rom 3:20), cuerpo humano (2 </w:t>
      </w:r>
      <w:proofErr w:type="spellStart"/>
      <w:r w:rsidRPr="00C67EB6">
        <w:rPr>
          <w:rFonts w:ascii="Times New Roman" w:eastAsia="Times New Roman" w:hAnsi="Times New Roman" w:cs="Times New Roman"/>
          <w:color w:val="292E35"/>
          <w:kern w:val="0"/>
          <w:sz w:val="24"/>
          <w:szCs w:val="24"/>
          <w14:ligatures w14:val="none"/>
        </w:rPr>
        <w:t>Cor</w:t>
      </w:r>
      <w:proofErr w:type="spellEnd"/>
      <w:r w:rsidRPr="00C67EB6">
        <w:rPr>
          <w:rFonts w:ascii="Times New Roman" w:eastAsia="Times New Roman" w:hAnsi="Times New Roman" w:cs="Times New Roman"/>
          <w:color w:val="292E35"/>
          <w:kern w:val="0"/>
          <w:sz w:val="24"/>
          <w:szCs w:val="24"/>
          <w14:ligatures w14:val="none"/>
        </w:rPr>
        <w:t xml:space="preserve"> 12:7), músculos del cuerpo (Lucas 24:39), o la naturaleza o disposición pecaminosa del hombre (Rom 8:6-7, 13; Efesios 2:3).</w:t>
      </w:r>
    </w:p>
    <w:p w14:paraId="10B6B43D"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Como veremos más adelante, el contexto inmediato comúnmente, aunque no siempre, ayuda a determinar el significado de una palabra. Es importante tener en cuenta los diferentes tipos de uso. </w:t>
      </w:r>
      <w:r w:rsidRPr="002E3C36">
        <w:rPr>
          <w:rFonts w:ascii="Times New Roman" w:eastAsia="Times New Roman" w:hAnsi="Times New Roman" w:cs="Times New Roman"/>
          <w:color w:val="FF0000"/>
          <w:kern w:val="0"/>
          <w:sz w:val="24"/>
          <w:szCs w:val="24"/>
          <w14:ligatures w14:val="none"/>
        </w:rPr>
        <w:t xml:space="preserve">Primero, observe el uso de cierta palabra, por el mismo escritor, en el mismo libro. </w:t>
      </w:r>
      <w:r w:rsidRPr="00C67EB6">
        <w:rPr>
          <w:rFonts w:ascii="Times New Roman" w:eastAsia="Times New Roman" w:hAnsi="Times New Roman" w:cs="Times New Roman"/>
          <w:color w:val="292E35"/>
          <w:kern w:val="0"/>
          <w:sz w:val="24"/>
          <w:szCs w:val="24"/>
          <w14:ligatures w14:val="none"/>
        </w:rPr>
        <w:t>Si el contexto inmediato no deja claro el significado de la palabra, a veces es de utilidad preguntar, ¿cómo usó esta palabra el escritor en otras partes del mismo libro? En Efesios 2:20, ¿A qué se refiere la palabra profetas? ¿A los profetas del Antiguo Testamento, o a los profetas del Nuevo Testamento? Al examinar las otras formas en que Pablo usó la palabra profetas en efesios 3:5 y 4:11, se hace evidente que, en esos versículos, Pablo estaba hablando de los profetas del Nuevo Testamento. Por lo tanto, es probable que él quisiera decir lo mismo en el 2:20.</w:t>
      </w:r>
    </w:p>
    <w:p w14:paraId="4C2D43A7"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2E3C36">
        <w:rPr>
          <w:rFonts w:ascii="Times New Roman" w:eastAsia="Times New Roman" w:hAnsi="Times New Roman" w:cs="Times New Roman"/>
          <w:color w:val="FF0000"/>
          <w:kern w:val="0"/>
          <w:sz w:val="24"/>
          <w:szCs w:val="24"/>
          <w14:ligatures w14:val="none"/>
        </w:rPr>
        <w:t xml:space="preserve">Segundo, observe el uso por el mismo escritor en sus otros libros. </w:t>
      </w:r>
      <w:r w:rsidRPr="00C67EB6">
        <w:rPr>
          <w:rFonts w:ascii="Times New Roman" w:eastAsia="Times New Roman" w:hAnsi="Times New Roman" w:cs="Times New Roman"/>
          <w:color w:val="292E35"/>
          <w:kern w:val="0"/>
          <w:sz w:val="24"/>
          <w:szCs w:val="24"/>
          <w14:ligatures w14:val="none"/>
        </w:rPr>
        <w:t>Al estudiar cómo usa el Apóstol Juan las palabras luz y oscuridad en su primera epístola, es de mucha utilidad observar cómo usa estas palabras en su Evangelio y en el libro de Apocalipsis.</w:t>
      </w:r>
    </w:p>
    <w:p w14:paraId="7F89400C"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2E3C36">
        <w:rPr>
          <w:rFonts w:ascii="Times New Roman" w:eastAsia="Times New Roman" w:hAnsi="Times New Roman" w:cs="Times New Roman"/>
          <w:color w:val="FF0000"/>
          <w:kern w:val="0"/>
          <w:sz w:val="24"/>
          <w:szCs w:val="24"/>
          <w14:ligatures w14:val="none"/>
        </w:rPr>
        <w:t xml:space="preserve">Tercero, tenga en cuenta el uso por parte de otros escritores en la Biblia. </w:t>
      </w:r>
      <w:r w:rsidRPr="00C67EB6">
        <w:rPr>
          <w:rFonts w:ascii="Times New Roman" w:eastAsia="Times New Roman" w:hAnsi="Times New Roman" w:cs="Times New Roman"/>
          <w:color w:val="292E35"/>
          <w:kern w:val="0"/>
          <w:sz w:val="24"/>
          <w:szCs w:val="24"/>
          <w14:ligatures w14:val="none"/>
        </w:rPr>
        <w:t xml:space="preserve">A veces es posible que la forma en que un escritor usa una palabra no revele su significado preciso en el contexto inmediato, y tal vez ni siquiera usa esa palabra otra vez en ese libro ni en otros libros que haya escrito. Por lo tanto, es útil </w:t>
      </w:r>
      <w:r w:rsidRPr="00C67EB6">
        <w:rPr>
          <w:rFonts w:ascii="Times New Roman" w:eastAsia="Times New Roman" w:hAnsi="Times New Roman" w:cs="Times New Roman"/>
          <w:color w:val="292E35"/>
          <w:kern w:val="0"/>
          <w:sz w:val="24"/>
          <w:szCs w:val="24"/>
          <w14:ligatures w14:val="none"/>
        </w:rPr>
        <w:lastRenderedPageBreak/>
        <w:t>examinar cómo se usa esa palabra en otros libros de la Biblia. Al tratar de determinar cuál es el significado de la palabra hebrea ‘</w:t>
      </w:r>
      <w:proofErr w:type="spellStart"/>
      <w:r w:rsidRPr="00C67EB6">
        <w:rPr>
          <w:rFonts w:ascii="Times New Roman" w:eastAsia="Times New Roman" w:hAnsi="Times New Roman" w:cs="Times New Roman"/>
          <w:color w:val="292E35"/>
          <w:kern w:val="0"/>
          <w:sz w:val="24"/>
          <w:szCs w:val="24"/>
          <w14:ligatures w14:val="none"/>
        </w:rPr>
        <w:t>almâh</w:t>
      </w:r>
      <w:proofErr w:type="spellEnd"/>
      <w:r w:rsidRPr="00C67EB6">
        <w:rPr>
          <w:rFonts w:ascii="Times New Roman" w:eastAsia="Times New Roman" w:hAnsi="Times New Roman" w:cs="Times New Roman"/>
          <w:color w:val="292E35"/>
          <w:kern w:val="0"/>
          <w:sz w:val="24"/>
          <w:szCs w:val="24"/>
          <w14:ligatures w14:val="none"/>
        </w:rPr>
        <w:t>’ (que puede significar “mujer joven” o “virgen”) en Isaías 7:14, nos ayudaría estudiar las otras ocho veces que aparece esa palabra en el Antiguo Testamento (Génesis 24:43; Éxodo 2:8; 1 Crónicas 15:20; Salmo 68:25; Proverbios 30:19; Cantares 1:3; 6:8; y en el título del Salmo 46).</w:t>
      </w:r>
    </w:p>
    <w:p w14:paraId="4F6AF928"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Sin embargo, esto no quiere decir que el significado de una palabra es el mismo en todos los lugares que se usa. En 2 Pedro 3:10, </w:t>
      </w:r>
      <w:proofErr w:type="spellStart"/>
      <w:r w:rsidRPr="00C67EB6">
        <w:rPr>
          <w:rFonts w:ascii="Times New Roman" w:eastAsia="Times New Roman" w:hAnsi="Times New Roman" w:cs="Times New Roman"/>
          <w:color w:val="292E35"/>
          <w:kern w:val="0"/>
          <w:sz w:val="24"/>
          <w:szCs w:val="24"/>
          <w14:ligatures w14:val="none"/>
        </w:rPr>
        <w:t>stoicheia</w:t>
      </w:r>
      <w:proofErr w:type="spellEnd"/>
      <w:r w:rsidRPr="00C67EB6">
        <w:rPr>
          <w:rFonts w:ascii="Times New Roman" w:eastAsia="Times New Roman" w:hAnsi="Times New Roman" w:cs="Times New Roman"/>
          <w:color w:val="292E35"/>
          <w:kern w:val="0"/>
          <w:sz w:val="24"/>
          <w:szCs w:val="24"/>
          <w14:ligatures w14:val="none"/>
        </w:rPr>
        <w:t xml:space="preserve"> significa elementos, es decir, los componentes básicos del universo. Sin embargo, en </w:t>
      </w:r>
      <w:proofErr w:type="gramStart"/>
      <w:r w:rsidRPr="00C67EB6">
        <w:rPr>
          <w:rFonts w:ascii="Times New Roman" w:eastAsia="Times New Roman" w:hAnsi="Times New Roman" w:cs="Times New Roman"/>
          <w:color w:val="292E35"/>
          <w:kern w:val="0"/>
          <w:sz w:val="24"/>
          <w:szCs w:val="24"/>
          <w14:ligatures w14:val="none"/>
        </w:rPr>
        <w:t>Hebreos</w:t>
      </w:r>
      <w:proofErr w:type="gramEnd"/>
      <w:r w:rsidRPr="00C67EB6">
        <w:rPr>
          <w:rFonts w:ascii="Times New Roman" w:eastAsia="Times New Roman" w:hAnsi="Times New Roman" w:cs="Times New Roman"/>
          <w:color w:val="292E35"/>
          <w:kern w:val="0"/>
          <w:sz w:val="24"/>
          <w:szCs w:val="24"/>
          <w14:ligatures w14:val="none"/>
        </w:rPr>
        <w:t xml:space="preserve"> 5:12 </w:t>
      </w:r>
      <w:proofErr w:type="spellStart"/>
      <w:r w:rsidRPr="00C67EB6">
        <w:rPr>
          <w:rFonts w:ascii="Times New Roman" w:eastAsia="Times New Roman" w:hAnsi="Times New Roman" w:cs="Times New Roman"/>
          <w:color w:val="292E35"/>
          <w:kern w:val="0"/>
          <w:sz w:val="24"/>
          <w:szCs w:val="24"/>
          <w14:ligatures w14:val="none"/>
        </w:rPr>
        <w:t>stoicheia</w:t>
      </w:r>
      <w:proofErr w:type="spellEnd"/>
      <w:r w:rsidRPr="00C67EB6">
        <w:rPr>
          <w:rFonts w:ascii="Times New Roman" w:eastAsia="Times New Roman" w:hAnsi="Times New Roman" w:cs="Times New Roman"/>
          <w:color w:val="292E35"/>
          <w:kern w:val="0"/>
          <w:sz w:val="24"/>
          <w:szCs w:val="24"/>
          <w14:ligatures w14:val="none"/>
        </w:rPr>
        <w:t xml:space="preserve"> significa las verdades elementales o básicas, que difícilmente son componentes básicos del universo físico. La misma palabra puede tomar un significado un poco diferente en Gálatas 4:3, 9 y en Colosenses 2:8, 20.</w:t>
      </w:r>
    </w:p>
    <w:p w14:paraId="55E5437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2E3C36">
        <w:rPr>
          <w:rFonts w:ascii="Times New Roman" w:eastAsia="Times New Roman" w:hAnsi="Times New Roman" w:cs="Times New Roman"/>
          <w:color w:val="FF0000"/>
          <w:kern w:val="0"/>
          <w:sz w:val="24"/>
          <w:szCs w:val="24"/>
          <w14:ligatures w14:val="none"/>
        </w:rPr>
        <w:t xml:space="preserve">Cuarto, observe cómo es utilizada la palabra por los escritores fuera de la Biblia. </w:t>
      </w:r>
      <w:r w:rsidRPr="00C67EB6">
        <w:rPr>
          <w:rFonts w:ascii="Times New Roman" w:eastAsia="Times New Roman" w:hAnsi="Times New Roman" w:cs="Times New Roman"/>
          <w:color w:val="292E35"/>
          <w:kern w:val="0"/>
          <w:sz w:val="24"/>
          <w:szCs w:val="24"/>
          <w14:ligatures w14:val="none"/>
        </w:rPr>
        <w:t xml:space="preserve">En el Antiguo Testamento hebreo, aproximadamente 1,300 palabras ocurren solamente una vez. Estas palabras se llaman </w:t>
      </w:r>
      <w:proofErr w:type="spellStart"/>
      <w:r w:rsidRPr="00C67EB6">
        <w:rPr>
          <w:rFonts w:ascii="Times New Roman" w:eastAsia="Times New Roman" w:hAnsi="Times New Roman" w:cs="Times New Roman"/>
          <w:color w:val="292E35"/>
          <w:kern w:val="0"/>
          <w:sz w:val="24"/>
          <w:szCs w:val="24"/>
          <w14:ligatures w14:val="none"/>
        </w:rPr>
        <w:t>hapax</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legomena</w:t>
      </w:r>
      <w:proofErr w:type="spellEnd"/>
      <w:r w:rsidRPr="00C67EB6">
        <w:rPr>
          <w:rFonts w:ascii="Times New Roman" w:eastAsia="Times New Roman" w:hAnsi="Times New Roman" w:cs="Times New Roman"/>
          <w:color w:val="292E35"/>
          <w:kern w:val="0"/>
          <w:sz w:val="24"/>
          <w:szCs w:val="24"/>
          <w14:ligatures w14:val="none"/>
        </w:rPr>
        <w:t xml:space="preserve">, es decir, literalmente: “dicho sólo una vez”. Y alrededor de 500 palabras en el Antiguo Testamento sólo aparecen dos veces. Entonces, el significado de estas palabras no se puede determinar mediante la comparación con su uso en otras partes de la Biblia. La forma en que estas palabras se usan en otros escritos fuera de la Biblia, a veces nos puede ayudar a determinar su significado. En Proverbios 26:23, la palabra hebrea </w:t>
      </w:r>
      <w:proofErr w:type="spellStart"/>
      <w:r w:rsidRPr="00C67EB6">
        <w:rPr>
          <w:rFonts w:ascii="Times New Roman" w:eastAsia="Times New Roman" w:hAnsi="Times New Roman" w:cs="Times New Roman"/>
          <w:color w:val="292E35"/>
          <w:kern w:val="0"/>
          <w:sz w:val="24"/>
          <w:szCs w:val="24"/>
          <w14:ligatures w14:val="none"/>
        </w:rPr>
        <w:t>sprg</w:t>
      </w:r>
      <w:proofErr w:type="spellEnd"/>
      <w:r w:rsidRPr="00C67EB6">
        <w:rPr>
          <w:rFonts w:ascii="Times New Roman" w:eastAsia="Times New Roman" w:hAnsi="Times New Roman" w:cs="Times New Roman"/>
          <w:color w:val="292E35"/>
          <w:kern w:val="0"/>
          <w:sz w:val="24"/>
          <w:szCs w:val="24"/>
          <w14:ligatures w14:val="none"/>
        </w:rPr>
        <w:t xml:space="preserve">, un </w:t>
      </w:r>
      <w:proofErr w:type="spellStart"/>
      <w:r w:rsidRPr="00C67EB6">
        <w:rPr>
          <w:rFonts w:ascii="Times New Roman" w:eastAsia="Times New Roman" w:hAnsi="Times New Roman" w:cs="Times New Roman"/>
          <w:color w:val="292E35"/>
          <w:kern w:val="0"/>
          <w:sz w:val="24"/>
          <w:szCs w:val="24"/>
          <w14:ligatures w14:val="none"/>
        </w:rPr>
        <w:t>hapax</w:t>
      </w:r>
      <w:proofErr w:type="spellEnd"/>
      <w:r w:rsidRPr="00C67EB6">
        <w:rPr>
          <w:rFonts w:ascii="Times New Roman" w:eastAsia="Times New Roman" w:hAnsi="Times New Roman" w:cs="Times New Roman"/>
          <w:color w:val="292E35"/>
          <w:kern w:val="0"/>
          <w:sz w:val="24"/>
          <w:szCs w:val="24"/>
          <w14:ligatures w14:val="none"/>
        </w:rPr>
        <w:t xml:space="preserve"> </w:t>
      </w:r>
      <w:proofErr w:type="spellStart"/>
      <w:r w:rsidRPr="00C67EB6">
        <w:rPr>
          <w:rFonts w:ascii="Times New Roman" w:eastAsia="Times New Roman" w:hAnsi="Times New Roman" w:cs="Times New Roman"/>
          <w:color w:val="292E35"/>
          <w:kern w:val="0"/>
          <w:sz w:val="24"/>
          <w:szCs w:val="24"/>
          <w14:ligatures w14:val="none"/>
        </w:rPr>
        <w:t>legomenon</w:t>
      </w:r>
      <w:proofErr w:type="spellEnd"/>
      <w:r w:rsidRPr="00C67EB6">
        <w:rPr>
          <w:rFonts w:ascii="Times New Roman" w:eastAsia="Times New Roman" w:hAnsi="Times New Roman" w:cs="Times New Roman"/>
          <w:color w:val="292E35"/>
          <w:kern w:val="0"/>
          <w:sz w:val="24"/>
          <w:szCs w:val="24"/>
          <w14:ligatures w14:val="none"/>
        </w:rPr>
        <w:t>, se traduce “escoria de plata” en LBLA. Basado en el uso de la misma palabra en ugarítico, un idioma estrechamente relacionado con el hebreo, la NVI tradujo la palabra como “baño”, la cual parece dar más sentido al versículo. Los eruditos de la Biblia también han encontrado que la forma árabe y aramea de usar palabras que corresponden a palabras del Antiguo Testamento, a veces nos han ayudado a entender su significado.</w:t>
      </w:r>
    </w:p>
    <w:p w14:paraId="575A9841"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El uso de ciertas palabras en el griego </w:t>
      </w:r>
      <w:proofErr w:type="spellStart"/>
      <w:r w:rsidRPr="00C67EB6">
        <w:rPr>
          <w:rFonts w:ascii="Times New Roman" w:eastAsia="Times New Roman" w:hAnsi="Times New Roman" w:cs="Times New Roman"/>
          <w:color w:val="292E35"/>
          <w:kern w:val="0"/>
          <w:sz w:val="24"/>
          <w:szCs w:val="24"/>
          <w14:ligatures w14:val="none"/>
        </w:rPr>
        <w:t>koinē</w:t>
      </w:r>
      <w:proofErr w:type="spellEnd"/>
      <w:r w:rsidRPr="00C67EB6">
        <w:rPr>
          <w:rFonts w:ascii="Times New Roman" w:eastAsia="Times New Roman" w:hAnsi="Times New Roman" w:cs="Times New Roman"/>
          <w:color w:val="292E35"/>
          <w:kern w:val="0"/>
          <w:sz w:val="24"/>
          <w:szCs w:val="24"/>
          <w14:ligatures w14:val="none"/>
        </w:rPr>
        <w:t xml:space="preserve"> (común) fuera del Nuevo Testamento, a veces nos ayuda a determinar el significado de una palabra del Nuevo Testamento. Por ejemplo, la palabra </w:t>
      </w:r>
      <w:proofErr w:type="spellStart"/>
      <w:r w:rsidRPr="00C67EB6">
        <w:rPr>
          <w:rFonts w:ascii="Times New Roman" w:eastAsia="Times New Roman" w:hAnsi="Times New Roman" w:cs="Times New Roman"/>
          <w:color w:val="292E35"/>
          <w:kern w:val="0"/>
          <w:sz w:val="24"/>
          <w:szCs w:val="24"/>
          <w14:ligatures w14:val="none"/>
        </w:rPr>
        <w:t>ataktos</w:t>
      </w:r>
      <w:proofErr w:type="spellEnd"/>
      <w:r w:rsidRPr="00C67EB6">
        <w:rPr>
          <w:rFonts w:ascii="Times New Roman" w:eastAsia="Times New Roman" w:hAnsi="Times New Roman" w:cs="Times New Roman"/>
          <w:color w:val="292E35"/>
          <w:kern w:val="0"/>
          <w:sz w:val="24"/>
          <w:szCs w:val="24"/>
          <w14:ligatures w14:val="none"/>
        </w:rPr>
        <w:t xml:space="preserve"> se traduce como “desordenadamente” en 2 Tesalonicenses 3:6 y 11 en la RV60. Probablemente, esto es así por la influencia de esta palabra en el griego clásico, donde se usa en referencia a soldados que rompieron filas y, por lo tanto, fueron considerados como desordenados. Sin embargo, en los papiros, que son más cercanos al tiempo en que fue escrito el Nuevo Testamento, la palabra </w:t>
      </w:r>
      <w:proofErr w:type="spellStart"/>
      <w:r w:rsidRPr="00C67EB6">
        <w:rPr>
          <w:rFonts w:ascii="Times New Roman" w:eastAsia="Times New Roman" w:hAnsi="Times New Roman" w:cs="Times New Roman"/>
          <w:color w:val="292E35"/>
          <w:kern w:val="0"/>
          <w:sz w:val="24"/>
          <w:szCs w:val="24"/>
          <w14:ligatures w14:val="none"/>
        </w:rPr>
        <w:t>ataktos</w:t>
      </w:r>
      <w:proofErr w:type="spellEnd"/>
      <w:r w:rsidRPr="00C67EB6">
        <w:rPr>
          <w:rFonts w:ascii="Times New Roman" w:eastAsia="Times New Roman" w:hAnsi="Times New Roman" w:cs="Times New Roman"/>
          <w:color w:val="292E35"/>
          <w:kern w:val="0"/>
          <w:sz w:val="24"/>
          <w:szCs w:val="24"/>
          <w14:ligatures w14:val="none"/>
        </w:rPr>
        <w:t xml:space="preserve"> se usa para referirse a un niño que decide irse de pinta. Por lo tanto, en los versículos citados arriba, es más probable que la palabra signifique “inactivo”, y no “desordenado”.</w:t>
      </w:r>
    </w:p>
    <w:p w14:paraId="498FD5E5"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80726E">
        <w:rPr>
          <w:rFonts w:ascii="Times New Roman" w:eastAsia="Times New Roman" w:hAnsi="Times New Roman" w:cs="Times New Roman"/>
          <w:color w:val="FF0000"/>
          <w:kern w:val="0"/>
          <w:sz w:val="24"/>
          <w:szCs w:val="24"/>
          <w14:ligatures w14:val="none"/>
        </w:rPr>
        <w:t>Descubra los significados de palabras similares (sinónimos) y palabras opuestas (antónimos)</w:t>
      </w:r>
    </w:p>
    <w:p w14:paraId="2E0D9BB1"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Ver cómo una palabra difiere de sus sinónimos puede ayudarle a acercarse al significado de esa palabra. Es importante no atribuir a una palabra el significado de sus sinónimos, sino tratar de encontrar cómo las palabras tienen sutilezas variadas en sus significados. Estos no siempre van a ser claros, porque los sinónimos muchas veces llegan a tener casi el mismo significado. Sin embargo, en Romanos 14:13, Pablo se refiere tanto a una “piedra de tropiezo” como a un “obstáculo”. La piedra de tropiezo (</w:t>
      </w:r>
      <w:proofErr w:type="spellStart"/>
      <w:r w:rsidRPr="00C67EB6">
        <w:rPr>
          <w:rFonts w:ascii="Times New Roman" w:eastAsia="Times New Roman" w:hAnsi="Times New Roman" w:cs="Times New Roman"/>
          <w:color w:val="292E35"/>
          <w:kern w:val="0"/>
          <w:sz w:val="24"/>
          <w:szCs w:val="24"/>
          <w14:ligatures w14:val="none"/>
        </w:rPr>
        <w:t>skandalon</w:t>
      </w:r>
      <w:proofErr w:type="spellEnd"/>
      <w:r w:rsidRPr="00C67EB6">
        <w:rPr>
          <w:rFonts w:ascii="Times New Roman" w:eastAsia="Times New Roman" w:hAnsi="Times New Roman" w:cs="Times New Roman"/>
          <w:color w:val="292E35"/>
          <w:kern w:val="0"/>
          <w:sz w:val="24"/>
          <w:szCs w:val="24"/>
          <w14:ligatures w14:val="none"/>
        </w:rPr>
        <w:t xml:space="preserve"> en el griego) significa una ofensa grave, algo que hace que otra persona caiga. Un “obstáculo” (</w:t>
      </w:r>
      <w:proofErr w:type="spellStart"/>
      <w:r w:rsidRPr="00C67EB6">
        <w:rPr>
          <w:rFonts w:ascii="Times New Roman" w:eastAsia="Times New Roman" w:hAnsi="Times New Roman" w:cs="Times New Roman"/>
          <w:color w:val="292E35"/>
          <w:kern w:val="0"/>
          <w:sz w:val="24"/>
          <w:szCs w:val="24"/>
          <w14:ligatures w14:val="none"/>
        </w:rPr>
        <w:t>proskomma</w:t>
      </w:r>
      <w:proofErr w:type="spellEnd"/>
      <w:r w:rsidRPr="00C67EB6">
        <w:rPr>
          <w:rFonts w:ascii="Times New Roman" w:eastAsia="Times New Roman" w:hAnsi="Times New Roman" w:cs="Times New Roman"/>
          <w:color w:val="292E35"/>
          <w:kern w:val="0"/>
          <w:sz w:val="24"/>
          <w:szCs w:val="24"/>
          <w14:ligatures w14:val="none"/>
        </w:rPr>
        <w:t>), por otra parte, significa una ofensa leve, ser un estorbo a otro. Pablo obviamente estaba declarando que él no quería ser obstáculo para otro creyente, ya sea en una forma grave o leve.</w:t>
      </w:r>
    </w:p>
    <w:p w14:paraId="5B1AA58C"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lastRenderedPageBreak/>
        <w:t>En Colosenses 2:22, preceptos sugiere leyes para ser obedecidas; y, enseñanzas (es decir, doctrinas), implica verdades para ser creídas. Ver cómo una palabra difiere de su opuesto puede asistirnos en determinar su significado. La palabra “carne” en Romanos 8:4-9, ¿significa el cuerpo físico (en contraste con el espíritu humano) o significa la naturaleza pecaminosa (en contraste con el Espíritu Santo)? La respuesta se encuentra observando cómo la palabra “carne” contrasta con la palabra “espíritu”. Los versículos 6, 9 y 11 indican que el “espíritu” significa el Espíritu Santo en vez del espíritu humano. Por lo tanto, la “carne” en los versículos 4-9 probablemente significa la naturaleza pecaminosa.</w:t>
      </w:r>
    </w:p>
    <w:p w14:paraId="284DDA4E"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En 6:23 “muerte” significa la muerte espiritual, no la muerte física porque se contrapone a la vida eterna.</w:t>
      </w:r>
    </w:p>
    <w:p w14:paraId="4DBCB222"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b/>
          <w:bCs/>
          <w:color w:val="292E35"/>
          <w:kern w:val="0"/>
          <w:sz w:val="24"/>
          <w:szCs w:val="24"/>
          <w14:ligatures w14:val="none"/>
        </w:rPr>
      </w:pPr>
      <w:r w:rsidRPr="003557CD">
        <w:rPr>
          <w:rFonts w:ascii="Times New Roman" w:eastAsia="Times New Roman" w:hAnsi="Times New Roman" w:cs="Times New Roman"/>
          <w:b/>
          <w:bCs/>
          <w:color w:val="292E35"/>
          <w:kern w:val="0"/>
          <w:sz w:val="24"/>
          <w:szCs w:val="24"/>
          <w14:ligatures w14:val="none"/>
        </w:rPr>
        <w:t>Considere el contexto</w:t>
      </w:r>
    </w:p>
    <w:p w14:paraId="5B0AAD59"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Considerar el contexto es muy importante por tres razones. Primero, las palabras, las frases y las cláusulas pueden tener significados múltiples, como ya hemos visto; y examinar cómo se usan en un determinado contexto puede ayudarnos a determinar cuál de los diferentes significados es más probable. Segundo, los pensamientos normalmente son expresados por una serie de palabras u oraciones, es decir, asociados, y no aislados. “El significado de cualquier elemento casi siempre es controlado por lo que lo precede y lo que le sigue”. Tercero, las interpretaciones falsas a menudo son el resultado de ignorar el contexto. El pasaje en el Salmo 2:8: “Pídeme, y te daré las naciones como herencia tuya, y como posesión tuya los confines de la tierra”, a veces es usado por misioneros para hablar de conversiones anticipadas en el campo misionero. Sin embargo, el versículo que le precede deja claro que estas palabras fueron declaradas por Dios el Padre a Dios el Hijo.</w:t>
      </w:r>
    </w:p>
    <w:p w14:paraId="43A917D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Varios tipos de contextos se deben considerar en la interpretación bíblica. El primero es el contexto inmediato. Muchas veces la oración en la cual se usa una palabra clarifica el significado. El uso de la palabra pluma, por sí sola, podría significar un bolígrafo o una de las muchas plumas que cubren a un ave, pero lo más probable es que la oración en la cual llegue a usarse dejará en claro su significado.</w:t>
      </w:r>
    </w:p>
    <w:p w14:paraId="4905154F"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FF0000"/>
          <w:kern w:val="0"/>
          <w:sz w:val="24"/>
          <w:szCs w:val="24"/>
          <w14:ligatures w14:val="none"/>
        </w:rPr>
      </w:pPr>
      <w:proofErr w:type="spellStart"/>
      <w:r w:rsidRPr="003557CD">
        <w:rPr>
          <w:rFonts w:ascii="Times New Roman" w:eastAsia="Times New Roman" w:hAnsi="Times New Roman" w:cs="Times New Roman"/>
          <w:color w:val="FF0000"/>
          <w:kern w:val="0"/>
          <w:sz w:val="24"/>
          <w:szCs w:val="24"/>
          <w14:ligatures w14:val="none"/>
        </w:rPr>
        <w:t>Cotterell</w:t>
      </w:r>
      <w:proofErr w:type="spellEnd"/>
      <w:r w:rsidRPr="003557CD">
        <w:rPr>
          <w:rFonts w:ascii="Times New Roman" w:eastAsia="Times New Roman" w:hAnsi="Times New Roman" w:cs="Times New Roman"/>
          <w:color w:val="FF0000"/>
          <w:kern w:val="0"/>
          <w:sz w:val="24"/>
          <w:szCs w:val="24"/>
          <w14:ligatures w14:val="none"/>
        </w:rPr>
        <w:t xml:space="preserve"> y Turner enumeran siete sentidos para la palabra griega </w:t>
      </w:r>
      <w:proofErr w:type="spellStart"/>
      <w:r w:rsidRPr="003557CD">
        <w:rPr>
          <w:rFonts w:ascii="Times New Roman" w:eastAsia="Times New Roman" w:hAnsi="Times New Roman" w:cs="Times New Roman"/>
          <w:color w:val="FF0000"/>
          <w:kern w:val="0"/>
          <w:sz w:val="24"/>
          <w:szCs w:val="24"/>
          <w14:ligatures w14:val="none"/>
        </w:rPr>
        <w:t>kosmos</w:t>
      </w:r>
      <w:proofErr w:type="spellEnd"/>
      <w:r w:rsidRPr="003557CD">
        <w:rPr>
          <w:rFonts w:ascii="Times New Roman" w:eastAsia="Times New Roman" w:hAnsi="Times New Roman" w:cs="Times New Roman"/>
          <w:color w:val="FF0000"/>
          <w:kern w:val="0"/>
          <w:sz w:val="24"/>
          <w:szCs w:val="24"/>
          <w14:ligatures w14:val="none"/>
        </w:rPr>
        <w:t>, generalmente traducida como “mundo”:</w:t>
      </w:r>
    </w:p>
    <w:p w14:paraId="630F4EFD"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FF0000"/>
          <w:kern w:val="0"/>
          <w:sz w:val="24"/>
          <w:szCs w:val="24"/>
          <w14:ligatures w14:val="none"/>
        </w:rPr>
      </w:pPr>
      <w:r w:rsidRPr="003557CD">
        <w:rPr>
          <w:rFonts w:ascii="Times New Roman" w:eastAsia="Times New Roman" w:hAnsi="Times New Roman" w:cs="Times New Roman"/>
          <w:color w:val="FF0000"/>
          <w:kern w:val="0"/>
          <w:sz w:val="24"/>
          <w:szCs w:val="24"/>
          <w14:ligatures w14:val="none"/>
        </w:rPr>
        <w:t>1. Todo el universo creado, incluyendo la tierra, el cielo y los cuerpos celestes, etc.</w:t>
      </w:r>
    </w:p>
    <w:p w14:paraId="5D563133"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FF0000"/>
          <w:kern w:val="0"/>
          <w:sz w:val="24"/>
          <w:szCs w:val="24"/>
          <w14:ligatures w14:val="none"/>
        </w:rPr>
      </w:pPr>
      <w:r w:rsidRPr="003557CD">
        <w:rPr>
          <w:rFonts w:ascii="Times New Roman" w:eastAsia="Times New Roman" w:hAnsi="Times New Roman" w:cs="Times New Roman"/>
          <w:color w:val="FF0000"/>
          <w:kern w:val="0"/>
          <w:sz w:val="24"/>
          <w:szCs w:val="24"/>
          <w14:ligatures w14:val="none"/>
        </w:rPr>
        <w:t>2. La “tierra” en contraste con el cielo o los cielos.</w:t>
      </w:r>
    </w:p>
    <w:p w14:paraId="4EAA63F1"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FF0000"/>
          <w:kern w:val="0"/>
          <w:sz w:val="24"/>
          <w:szCs w:val="24"/>
          <w14:ligatures w14:val="none"/>
        </w:rPr>
      </w:pPr>
      <w:r w:rsidRPr="003557CD">
        <w:rPr>
          <w:rFonts w:ascii="Times New Roman" w:eastAsia="Times New Roman" w:hAnsi="Times New Roman" w:cs="Times New Roman"/>
          <w:color w:val="FF0000"/>
          <w:kern w:val="0"/>
          <w:sz w:val="24"/>
          <w:szCs w:val="24"/>
          <w14:ligatures w14:val="none"/>
        </w:rPr>
        <w:t>3. La “humanidad”, es decir, el “mundo” de las personas.</w:t>
      </w:r>
    </w:p>
    <w:p w14:paraId="79C8FC66"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FF0000"/>
          <w:kern w:val="0"/>
          <w:sz w:val="24"/>
          <w:szCs w:val="24"/>
          <w14:ligatures w14:val="none"/>
        </w:rPr>
      </w:pPr>
      <w:r w:rsidRPr="003557CD">
        <w:rPr>
          <w:rFonts w:ascii="Times New Roman" w:eastAsia="Times New Roman" w:hAnsi="Times New Roman" w:cs="Times New Roman"/>
          <w:color w:val="FF0000"/>
          <w:kern w:val="0"/>
          <w:sz w:val="24"/>
          <w:szCs w:val="24"/>
          <w14:ligatures w14:val="none"/>
        </w:rPr>
        <w:t>4. La condición de la vida mortal; “la vida en el mundo”.</w:t>
      </w:r>
    </w:p>
    <w:p w14:paraId="2E87CBD1"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FF0000"/>
          <w:kern w:val="0"/>
          <w:sz w:val="24"/>
          <w:szCs w:val="24"/>
          <w14:ligatures w14:val="none"/>
        </w:rPr>
      </w:pPr>
      <w:r w:rsidRPr="003557CD">
        <w:rPr>
          <w:rFonts w:ascii="Times New Roman" w:eastAsia="Times New Roman" w:hAnsi="Times New Roman" w:cs="Times New Roman"/>
          <w:color w:val="FF0000"/>
          <w:kern w:val="0"/>
          <w:sz w:val="24"/>
          <w:szCs w:val="24"/>
          <w14:ligatures w14:val="none"/>
        </w:rPr>
        <w:t>5. Los seres (humanos y sobrenaturales) en rebelión contra Dios, junto con los sistemas bajo su control, vistos como opuestos a Dios.</w:t>
      </w:r>
    </w:p>
    <w:p w14:paraId="2AA2E705"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FF0000"/>
          <w:kern w:val="0"/>
          <w:sz w:val="24"/>
          <w:szCs w:val="24"/>
          <w14:ligatures w14:val="none"/>
        </w:rPr>
      </w:pPr>
      <w:r w:rsidRPr="003557CD">
        <w:rPr>
          <w:rFonts w:ascii="Times New Roman" w:eastAsia="Times New Roman" w:hAnsi="Times New Roman" w:cs="Times New Roman"/>
          <w:color w:val="FF0000"/>
          <w:kern w:val="0"/>
          <w:sz w:val="24"/>
          <w:szCs w:val="24"/>
          <w14:ligatures w14:val="none"/>
        </w:rPr>
        <w:t>6. El sistema de estructuras terrenales y sociales (incluyendo sus alegrías, posesiones, y preocupaciones).</w:t>
      </w:r>
    </w:p>
    <w:p w14:paraId="46857957" w14:textId="77777777" w:rsidR="00C67EB6" w:rsidRPr="003557CD"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FF0000"/>
          <w:kern w:val="0"/>
          <w:sz w:val="24"/>
          <w:szCs w:val="24"/>
          <w14:ligatures w14:val="none"/>
        </w:rPr>
      </w:pPr>
      <w:r w:rsidRPr="003557CD">
        <w:rPr>
          <w:rFonts w:ascii="Times New Roman" w:eastAsia="Times New Roman" w:hAnsi="Times New Roman" w:cs="Times New Roman"/>
          <w:color w:val="FF0000"/>
          <w:kern w:val="0"/>
          <w:sz w:val="24"/>
          <w:szCs w:val="24"/>
          <w14:ligatures w14:val="none"/>
        </w:rPr>
        <w:t>7. El “adorno” o “adornar”.</w:t>
      </w:r>
    </w:p>
    <w:p w14:paraId="098CE63C" w14:textId="7014FD9E"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proofErr w:type="spellStart"/>
      <w:r w:rsidRPr="00C67EB6">
        <w:rPr>
          <w:rFonts w:ascii="Times New Roman" w:eastAsia="Times New Roman" w:hAnsi="Times New Roman" w:cs="Times New Roman"/>
          <w:color w:val="292E35"/>
          <w:kern w:val="0"/>
          <w:sz w:val="24"/>
          <w:szCs w:val="24"/>
          <w14:ligatures w14:val="none"/>
        </w:rPr>
        <w:t>Cotterell</w:t>
      </w:r>
      <w:proofErr w:type="spellEnd"/>
      <w:r w:rsidRPr="00C67EB6">
        <w:rPr>
          <w:rFonts w:ascii="Times New Roman" w:eastAsia="Times New Roman" w:hAnsi="Times New Roman" w:cs="Times New Roman"/>
          <w:color w:val="292E35"/>
          <w:kern w:val="0"/>
          <w:sz w:val="24"/>
          <w:szCs w:val="24"/>
          <w14:ligatures w14:val="none"/>
        </w:rPr>
        <w:t xml:space="preserve"> y Turner después citan los siguientes seis versículos, señalando que sólo uno de estos sentidos es válido en cada versículo y que contexto inmediato de la misma oración normalmente clarifica el significado:</w:t>
      </w:r>
    </w:p>
    <w:p w14:paraId="7D694749" w14:textId="705282BE"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1. “Porque de tal manera amó Dios al </w:t>
      </w:r>
      <w:r w:rsidR="003557CD" w:rsidRPr="00C67EB6">
        <w:rPr>
          <w:rFonts w:ascii="Times New Roman" w:eastAsia="Times New Roman" w:hAnsi="Times New Roman" w:cs="Times New Roman"/>
          <w:color w:val="292E35"/>
          <w:kern w:val="0"/>
          <w:sz w:val="24"/>
          <w:szCs w:val="24"/>
          <w14:ligatures w14:val="none"/>
        </w:rPr>
        <w:t xml:space="preserve">el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que dio a su Hijo unigénito, para que todo aquel que cree en Él, no se pierda, más tenga vida eterna” (Juan 3:16).</w:t>
      </w:r>
    </w:p>
    <w:p w14:paraId="4AE0C443"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lastRenderedPageBreak/>
        <w:t xml:space="preserve">2. “No améis al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ni las cosas que están en el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Si alguno ama al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el amor del Padre no está en él. Porque todo lo que hay en el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la pasión de la carne, la pasión de los ojos y la arrogancia de la vida no proviene del Padre, sino del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(1 Juan 2:15-16).</w:t>
      </w:r>
    </w:p>
    <w:p w14:paraId="2BD62B36"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3. “Y que vuestro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(adorno) no sea externo: peinados ostentosos, joyas de oro o vestidos lujosos” (1 Pedro 3:3).</w:t>
      </w:r>
    </w:p>
    <w:p w14:paraId="52448D89"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4. “Y ahora, glorifícame tú, Padre, junto a ti, con la gloria que tenía contigo antes que el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existiera” (Juan 17:5).</w:t>
      </w:r>
    </w:p>
    <w:p w14:paraId="2AF68F39"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5. “Los que aprovechan el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como si no lo aprovecharan plenamente; porque la apariencia de este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es pasajera” (1 </w:t>
      </w:r>
      <w:proofErr w:type="spellStart"/>
      <w:r w:rsidRPr="00C67EB6">
        <w:rPr>
          <w:rFonts w:ascii="Times New Roman" w:eastAsia="Times New Roman" w:hAnsi="Times New Roman" w:cs="Times New Roman"/>
          <w:color w:val="292E35"/>
          <w:kern w:val="0"/>
          <w:sz w:val="24"/>
          <w:szCs w:val="24"/>
          <w14:ligatures w14:val="none"/>
        </w:rPr>
        <w:t>Cor</w:t>
      </w:r>
      <w:proofErr w:type="spellEnd"/>
      <w:r w:rsidRPr="00C67EB6">
        <w:rPr>
          <w:rFonts w:ascii="Times New Roman" w:eastAsia="Times New Roman" w:hAnsi="Times New Roman" w:cs="Times New Roman"/>
          <w:color w:val="292E35"/>
          <w:kern w:val="0"/>
          <w:sz w:val="24"/>
          <w:szCs w:val="24"/>
          <w14:ligatures w14:val="none"/>
        </w:rPr>
        <w:t xml:space="preserve"> 7:31).</w:t>
      </w:r>
    </w:p>
    <w:p w14:paraId="4FE13800"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6. “Porque nada hemos traído al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así que nada podemos sacar de él” (1 Tim 6:7).</w:t>
      </w:r>
    </w:p>
    <w:p w14:paraId="0E2E3DF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Para hacer un ejercicio interesante, relacione cada uno de los siete significados de </w:t>
      </w:r>
      <w:proofErr w:type="spellStart"/>
      <w:r w:rsidRPr="00C67EB6">
        <w:rPr>
          <w:rFonts w:ascii="Times New Roman" w:eastAsia="Times New Roman" w:hAnsi="Times New Roman" w:cs="Times New Roman"/>
          <w:color w:val="292E35"/>
          <w:kern w:val="0"/>
          <w:sz w:val="24"/>
          <w:szCs w:val="24"/>
          <w14:ligatures w14:val="none"/>
        </w:rPr>
        <w:t>kosmos</w:t>
      </w:r>
      <w:proofErr w:type="spellEnd"/>
      <w:r w:rsidRPr="00C67EB6">
        <w:rPr>
          <w:rFonts w:ascii="Times New Roman" w:eastAsia="Times New Roman" w:hAnsi="Times New Roman" w:cs="Times New Roman"/>
          <w:color w:val="292E35"/>
          <w:kern w:val="0"/>
          <w:sz w:val="24"/>
          <w:szCs w:val="24"/>
          <w14:ligatures w14:val="none"/>
        </w:rPr>
        <w:t xml:space="preserve"> con el uso de esa palabra en cada uno de los seis versículos. El punto aquí es que, como regla general, cada vez que se usa una palabra, normalmente tendrá sólo uno de sus sentidos posibles, y ese significado generalmente es determinado por el contexto; y en estos versículos, por el contexto inmediato.</w:t>
      </w:r>
    </w:p>
    <w:p w14:paraId="1F0C81D4"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En otro ejemplo, la palabra fe puede significar confiar o confianza en Dios, fidelidad, un conjunto de verdades, o aprobación intelectual. Judas 3, Gálatas 1:23, Romanos 3:3, Romanos 1:17, Efesios 2:8 y Santiago 2:19 usan la palabra fe de formas diferentes. Busque estos versículos e intente determinar cuál de los 4 significados pertenece a cada uso de la palabra fe.</w:t>
      </w:r>
    </w:p>
    <w:p w14:paraId="3DDD6BF8"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Como se mencionó antes, la palabra salvación o salvo no siempre significa ser liberado del pecado. Las siguientes son cinco maneras de cómo se usan estas palabras:</w:t>
      </w:r>
    </w:p>
    <w:p w14:paraId="7283EDA5"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1. Seguridad o liberación de las circunstancias difíciles.</w:t>
      </w:r>
    </w:p>
    <w:p w14:paraId="4A40CA01"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2. Salud física y/o emocional.</w:t>
      </w:r>
    </w:p>
    <w:p w14:paraId="329253F8"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3. La libertad de Israel de la opresión de sus enemigos.</w:t>
      </w:r>
    </w:p>
    <w:p w14:paraId="32AC0F23"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4. Liberación de la condena por el pecado por medio de la obra vicaria de la muerte de Cristo.</w:t>
      </w:r>
    </w:p>
    <w:p w14:paraId="0DCD747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5. Liberación final de la presencia del pecado.</w:t>
      </w:r>
    </w:p>
    <w:p w14:paraId="1DFA4018"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Los estudiantes de la Biblia también querrán tomar en cuenta que la palabra ley tiene varios significados que, por lo general, pueden ser determinados por la forma en que se utiliza la palabra en la oración. En Romanos 2:14 y 8:2 ley significa un principio. En Juan 1:17, 45 la palabra significa el Pentateuco, los primeros cinco libros de la Biblia. La palabra Ley en Mateo 22:40 probablemente significa todo el Antiguo Testamento, excepto los Profetas. La misma palabra en Romanos 2:12 y 8:3 significa el sistema Mosaico.</w:t>
      </w:r>
    </w:p>
    <w:p w14:paraId="24798F0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Como otro ejemplo, la frase “en los últimos días” (y “la última hora”), a menudo se asume que se refiere a la misma época cada vez que se usa. Sin embargo, en </w:t>
      </w:r>
      <w:proofErr w:type="gramStart"/>
      <w:r w:rsidRPr="00C67EB6">
        <w:rPr>
          <w:rFonts w:ascii="Times New Roman" w:eastAsia="Times New Roman" w:hAnsi="Times New Roman" w:cs="Times New Roman"/>
          <w:color w:val="292E35"/>
          <w:kern w:val="0"/>
          <w:sz w:val="24"/>
          <w:szCs w:val="24"/>
          <w14:ligatures w14:val="none"/>
        </w:rPr>
        <w:t>Hebreos</w:t>
      </w:r>
      <w:proofErr w:type="gramEnd"/>
      <w:r w:rsidRPr="00C67EB6">
        <w:rPr>
          <w:rFonts w:ascii="Times New Roman" w:eastAsia="Times New Roman" w:hAnsi="Times New Roman" w:cs="Times New Roman"/>
          <w:color w:val="292E35"/>
          <w:kern w:val="0"/>
          <w:sz w:val="24"/>
          <w:szCs w:val="24"/>
          <w14:ligatures w14:val="none"/>
        </w:rPr>
        <w:t xml:space="preserve"> 1:2; 1 Pedro 1:20; y 1 Juan 2:18, la frase parece estar hablando de toda la era de la iglesia, mientras que la frase en 1 Timoteo 4:1; 2 Timoteo 3:1; 2 Pedro 3:3; y Judas 18 parece referirse a los últimos días de la era de la iglesia.</w:t>
      </w:r>
    </w:p>
    <w:p w14:paraId="667166E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A menudo se asume que la palabra griega </w:t>
      </w:r>
      <w:proofErr w:type="spellStart"/>
      <w:r w:rsidRPr="00C67EB6">
        <w:rPr>
          <w:rFonts w:ascii="Times New Roman" w:eastAsia="Times New Roman" w:hAnsi="Times New Roman" w:cs="Times New Roman"/>
          <w:color w:val="292E35"/>
          <w:kern w:val="0"/>
          <w:sz w:val="24"/>
          <w:szCs w:val="24"/>
          <w14:ligatures w14:val="none"/>
        </w:rPr>
        <w:t>parousia</w:t>
      </w:r>
      <w:proofErr w:type="spellEnd"/>
      <w:r w:rsidRPr="00C67EB6">
        <w:rPr>
          <w:rFonts w:ascii="Times New Roman" w:eastAsia="Times New Roman" w:hAnsi="Times New Roman" w:cs="Times New Roman"/>
          <w:color w:val="292E35"/>
          <w:kern w:val="0"/>
          <w:sz w:val="24"/>
          <w:szCs w:val="24"/>
          <w14:ligatures w14:val="none"/>
        </w:rPr>
        <w:t xml:space="preserve"> se refiere siempre al Rapto. Los contextos muestran cómo su significado etimológico de “presencia” se relaciona con tres cosas: (a) la presencia de individuos (1 </w:t>
      </w:r>
      <w:proofErr w:type="spellStart"/>
      <w:r w:rsidRPr="00C67EB6">
        <w:rPr>
          <w:rFonts w:ascii="Times New Roman" w:eastAsia="Times New Roman" w:hAnsi="Times New Roman" w:cs="Times New Roman"/>
          <w:color w:val="292E35"/>
          <w:kern w:val="0"/>
          <w:sz w:val="24"/>
          <w:szCs w:val="24"/>
          <w14:ligatures w14:val="none"/>
        </w:rPr>
        <w:t>Cor</w:t>
      </w:r>
      <w:proofErr w:type="spellEnd"/>
      <w:r w:rsidRPr="00C67EB6">
        <w:rPr>
          <w:rFonts w:ascii="Times New Roman" w:eastAsia="Times New Roman" w:hAnsi="Times New Roman" w:cs="Times New Roman"/>
          <w:color w:val="292E35"/>
          <w:kern w:val="0"/>
          <w:sz w:val="24"/>
          <w:szCs w:val="24"/>
          <w14:ligatures w14:val="none"/>
        </w:rPr>
        <w:t xml:space="preserve"> 16:17; 2 </w:t>
      </w:r>
      <w:proofErr w:type="spellStart"/>
      <w:r w:rsidRPr="00C67EB6">
        <w:rPr>
          <w:rFonts w:ascii="Times New Roman" w:eastAsia="Times New Roman" w:hAnsi="Times New Roman" w:cs="Times New Roman"/>
          <w:color w:val="292E35"/>
          <w:kern w:val="0"/>
          <w:sz w:val="24"/>
          <w:szCs w:val="24"/>
          <w14:ligatures w14:val="none"/>
        </w:rPr>
        <w:t>Cor</w:t>
      </w:r>
      <w:proofErr w:type="spellEnd"/>
      <w:r w:rsidRPr="00C67EB6">
        <w:rPr>
          <w:rFonts w:ascii="Times New Roman" w:eastAsia="Times New Roman" w:hAnsi="Times New Roman" w:cs="Times New Roman"/>
          <w:color w:val="292E35"/>
          <w:kern w:val="0"/>
          <w:sz w:val="24"/>
          <w:szCs w:val="24"/>
          <w14:ligatures w14:val="none"/>
        </w:rPr>
        <w:t xml:space="preserve"> 7:6-7; 10:10; Fil 1:26; 2:12), (b) la presencia de Cristo en el aire en el Rapto (1 </w:t>
      </w:r>
      <w:proofErr w:type="spellStart"/>
      <w:r w:rsidRPr="00C67EB6">
        <w:rPr>
          <w:rFonts w:ascii="Times New Roman" w:eastAsia="Times New Roman" w:hAnsi="Times New Roman" w:cs="Times New Roman"/>
          <w:color w:val="292E35"/>
          <w:kern w:val="0"/>
          <w:sz w:val="24"/>
          <w:szCs w:val="24"/>
          <w14:ligatures w14:val="none"/>
        </w:rPr>
        <w:t>Cor</w:t>
      </w:r>
      <w:proofErr w:type="spellEnd"/>
      <w:r w:rsidRPr="00C67EB6">
        <w:rPr>
          <w:rFonts w:ascii="Times New Roman" w:eastAsia="Times New Roman" w:hAnsi="Times New Roman" w:cs="Times New Roman"/>
          <w:color w:val="292E35"/>
          <w:kern w:val="0"/>
          <w:sz w:val="24"/>
          <w:szCs w:val="24"/>
          <w14:ligatures w14:val="none"/>
        </w:rPr>
        <w:t xml:space="preserve"> 15:23; 1 Tes 2:19, 4:15; 5:23; 2 Tes 2:1; Santiago 5:7-8; 2 Pedro 3:4; 1 Juan 2:28), o (c) la presencia de Cristo en la tierra con Sus santos inmediatamente después de la Tribulación (Mateo 24:3, 27, 37, 39; 1 Tes 3:13; 2 Tes 2:8-9; 2 Pedro 1:16; 3:12).</w:t>
      </w:r>
    </w:p>
    <w:p w14:paraId="278641F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lastRenderedPageBreak/>
        <w:t xml:space="preserve">El contexto del párrafo o capítulo a veces es útil para aclarar una palabra, frase u oración que no queda clara en la oración en la que se utiliza. Por ejemplo, en Juan 2:19 Jesús habló de destruir “este templo”, y en el versículo 21 Juan explica que el templo del cual hablaba Jesús era Su cuerpo. En 7:37-38 Jesús, hablando del creyente, dijo que “de lo más profundo de su ser brotarán ríos de agua viva”. En el versículo siguiente Juan explicó que Jesús estaba hablando del Espíritu Santo. </w:t>
      </w:r>
    </w:p>
    <w:p w14:paraId="649DF048"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La palabra fuego en Mateo 3:11 (“Él os bautizará con el Espíritu Santo y con fuego”) ¿se refiere a una dinámica espiritual? Es decir, ¿estaba diciendo Juan el Bautista que Jesús daría fervor espiritual a la gente? El hecho de que la palabra fuego se utilice tanto en el versículo anterior como en el que le sigue (vv. 10 y 12), sugiere que también el versículo 11 está hablando de fuego literal. De ser así, el versículo 11 daría a entender que Jesús bautizaría a algunos con el Espíritu Santo en el momento de la conversión (1 </w:t>
      </w:r>
      <w:proofErr w:type="spellStart"/>
      <w:r w:rsidRPr="00C67EB6">
        <w:rPr>
          <w:rFonts w:ascii="Times New Roman" w:eastAsia="Times New Roman" w:hAnsi="Times New Roman" w:cs="Times New Roman"/>
          <w:color w:val="292E35"/>
          <w:kern w:val="0"/>
          <w:sz w:val="24"/>
          <w:szCs w:val="24"/>
          <w14:ligatures w14:val="none"/>
        </w:rPr>
        <w:t>Cor</w:t>
      </w:r>
      <w:proofErr w:type="spellEnd"/>
      <w:r w:rsidRPr="00C67EB6">
        <w:rPr>
          <w:rFonts w:ascii="Times New Roman" w:eastAsia="Times New Roman" w:hAnsi="Times New Roman" w:cs="Times New Roman"/>
          <w:color w:val="292E35"/>
          <w:kern w:val="0"/>
          <w:sz w:val="24"/>
          <w:szCs w:val="24"/>
          <w14:ligatures w14:val="none"/>
        </w:rPr>
        <w:t xml:space="preserve">. 12:13), y que otros sufrirían el castigo eterno en el infierno. </w:t>
      </w:r>
    </w:p>
    <w:p w14:paraId="1A17D98B"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Otro contexto que podemos considerar en la interpretación es el contexto del libro de la Biblia en el cual aparece la palabra, frase u oración. Por ejemplo, 1 Juan 3:6-10 no puede significar que un cristiano nunca peca, en vista de lo que Juan escribió en esa misma epístola en 1:8, 10 y 2:1. Entender que, a través del Libro de Santiago, el apóstol está enfatizando las evidencias de una fe genuina, nos ayuda a entender su discurso sobre la fe y las obras en 2:12-25. Lo que Santiago dijo fue que la fe genuina se manifiesta en las obras por lo menos en algún momento de la vida del creyente. Si su supuesta “fe” no ha dado como resultado ninguna obra en toda su vida, entonces es obvio que esa “fe” no es genuina y no puede salvarlo. La fe “sin obras” (v. 20), es decir, la fe meramente intelectual, que no es acompañada por un cambio de vida, es una fe solo de palabras y no vale nada o está muerta (vv. 20-26).</w:t>
      </w:r>
    </w:p>
    <w:p w14:paraId="200165BE"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Los pasajes paralelos también sirven como contextos útiles para determinar el significado de ciertas palabras u oraciones. Los pasajes paralelos pueden ser paralelos verbales, en los cuales aparece la misma o las mismas palabras, frases u oraciones; o paralelos de idea, en los cuales se expresa la misma o las mismas ideas, pero con diferentes palabras. Existen paralelos muy cercanos entre algunas partes de 1 y 2 de Reyes y 1 y 2 de Crónicas, entre varios relatos de los Evangelios, entre partes de Romanos y Gálatas, entre porciones de Efesios y Colosenses, entre algunos versículos de 2 Pedro y Judas, entre algunas partes de Daniel y Apocalipsis, y entre pasajes aislados (p. ej., cf. Isaías 2:2-4 con Miqueas 4:1-3; Rom 4:3 con </w:t>
      </w:r>
      <w:proofErr w:type="spellStart"/>
      <w:r w:rsidRPr="00C67EB6">
        <w:rPr>
          <w:rFonts w:ascii="Times New Roman" w:eastAsia="Times New Roman" w:hAnsi="Times New Roman" w:cs="Times New Roman"/>
          <w:color w:val="292E35"/>
          <w:kern w:val="0"/>
          <w:sz w:val="24"/>
          <w:szCs w:val="24"/>
          <w14:ligatures w14:val="none"/>
        </w:rPr>
        <w:t>Heb</w:t>
      </w:r>
      <w:proofErr w:type="spellEnd"/>
      <w:r w:rsidRPr="00C67EB6">
        <w:rPr>
          <w:rFonts w:ascii="Times New Roman" w:eastAsia="Times New Roman" w:hAnsi="Times New Roman" w:cs="Times New Roman"/>
          <w:color w:val="292E35"/>
          <w:kern w:val="0"/>
          <w:sz w:val="24"/>
          <w:szCs w:val="24"/>
          <w14:ligatures w14:val="none"/>
        </w:rPr>
        <w:t xml:space="preserve"> 11:8-19; y Mateo 11:12 con Lucas 16:16).</w:t>
      </w:r>
    </w:p>
    <w:p w14:paraId="70A8DEFF"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Otro contexto que se debe considerar es la Biblia en su totalidad. Por ejemplo, Gálatas 5:4: “de la gracia habéis caído”, parece enseñar, a primera vista, que un cristiano puede perder su salvación. Pero esto contradice el tenor general de la Escritura, la cual es inspirada por Dios “quien no miente” (Tito 1:2). Lo mismo es cierto de Filipenses 2:12 (“ocupaos en vuestra salvación”) que, a primera vista, parece sugerir que una persona puede alcanzar a la salvación por las obras. La versión RV60 traduce la palabra hebrea ’</w:t>
      </w:r>
      <w:proofErr w:type="spellStart"/>
      <w:r w:rsidRPr="00C67EB6">
        <w:rPr>
          <w:rFonts w:ascii="Times New Roman" w:eastAsia="Times New Roman" w:hAnsi="Times New Roman" w:cs="Times New Roman"/>
          <w:color w:val="292E35"/>
          <w:kern w:val="0"/>
          <w:sz w:val="24"/>
          <w:szCs w:val="24"/>
          <w14:ligatures w14:val="none"/>
        </w:rPr>
        <w:t>anūš</w:t>
      </w:r>
      <w:proofErr w:type="spellEnd"/>
      <w:r w:rsidRPr="00C67EB6">
        <w:rPr>
          <w:rFonts w:ascii="Times New Roman" w:eastAsia="Times New Roman" w:hAnsi="Times New Roman" w:cs="Times New Roman"/>
          <w:color w:val="292E35"/>
          <w:kern w:val="0"/>
          <w:sz w:val="24"/>
          <w:szCs w:val="24"/>
          <w14:ligatures w14:val="none"/>
        </w:rPr>
        <w:t xml:space="preserve"> en Jeremías 17:9 como “perverso”. Sin embargo, el uso de esta palabra en otras partes del Antiguo Testamento sugiere que la palabra significa </w:t>
      </w:r>
      <w:proofErr w:type="gramStart"/>
      <w:r w:rsidRPr="00C67EB6">
        <w:rPr>
          <w:rFonts w:ascii="Times New Roman" w:eastAsia="Times New Roman" w:hAnsi="Times New Roman" w:cs="Times New Roman"/>
          <w:color w:val="292E35"/>
          <w:kern w:val="0"/>
          <w:sz w:val="24"/>
          <w:szCs w:val="24"/>
          <w14:ligatures w14:val="none"/>
        </w:rPr>
        <w:t>enfermo</w:t>
      </w:r>
      <w:proofErr w:type="gramEnd"/>
      <w:r w:rsidRPr="00C67EB6">
        <w:rPr>
          <w:rFonts w:ascii="Times New Roman" w:eastAsia="Times New Roman" w:hAnsi="Times New Roman" w:cs="Times New Roman"/>
          <w:color w:val="292E35"/>
          <w:kern w:val="0"/>
          <w:sz w:val="24"/>
          <w:szCs w:val="24"/>
          <w14:ligatures w14:val="none"/>
        </w:rPr>
        <w:t xml:space="preserve"> sin remedio o dolencia (vea 2 Sam 12:15; Job 34:6; Isaías 17:11; Jeremías 15:18; 30:12, 15; Miqueas 1:9). Por lo tanto, con base en esta evidencia en el contexto de todo el Antiguo Testamento, la NVI correctamente traduce el versículo de la siguiente manera: “Nada hay tan engañoso como el corazón. No tiene remedio. ¿Quién puede comprenderlo?” (cursivas añadidas).</w:t>
      </w:r>
    </w:p>
    <w:p w14:paraId="197FC697"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Eclesiastés 9:5: “Los muertos no saben nada”, ¿enseña que el alma duerme? es decir, ¿enseña la perspectiva de que los muertos no tienen conciencia hasta que sean resucitados? No, porque esa </w:t>
      </w:r>
      <w:r w:rsidRPr="00C67EB6">
        <w:rPr>
          <w:rFonts w:ascii="Times New Roman" w:eastAsia="Times New Roman" w:hAnsi="Times New Roman" w:cs="Times New Roman"/>
          <w:color w:val="292E35"/>
          <w:kern w:val="0"/>
          <w:sz w:val="24"/>
          <w:szCs w:val="24"/>
          <w14:ligatures w14:val="none"/>
        </w:rPr>
        <w:lastRenderedPageBreak/>
        <w:t xml:space="preserve">perspectiva estaría en contradicción con otros versículos en la Biblia que enseñan que los muertos están conscientes (Lucas 16:23-24; 2 </w:t>
      </w:r>
      <w:proofErr w:type="spellStart"/>
      <w:r w:rsidRPr="00C67EB6">
        <w:rPr>
          <w:rFonts w:ascii="Times New Roman" w:eastAsia="Times New Roman" w:hAnsi="Times New Roman" w:cs="Times New Roman"/>
          <w:color w:val="292E35"/>
          <w:kern w:val="0"/>
          <w:sz w:val="24"/>
          <w:szCs w:val="24"/>
          <w14:ligatures w14:val="none"/>
        </w:rPr>
        <w:t>Cor</w:t>
      </w:r>
      <w:proofErr w:type="spellEnd"/>
      <w:r w:rsidRPr="00C67EB6">
        <w:rPr>
          <w:rFonts w:ascii="Times New Roman" w:eastAsia="Times New Roman" w:hAnsi="Times New Roman" w:cs="Times New Roman"/>
          <w:color w:val="292E35"/>
          <w:kern w:val="0"/>
          <w:sz w:val="24"/>
          <w:szCs w:val="24"/>
          <w14:ligatures w14:val="none"/>
        </w:rPr>
        <w:t xml:space="preserve"> 5:8; Fil 1:23). Al interpretarlo a la luz de toda la Escritura, el versículo de Eclesiastés no significa existencia inconsciente. ¿Entonces cómo se debe entender? El contexto del párrafo sugiere que los muertos ya no tienen un conocimiento o experiencia de primera mano de las cosas que experimentaron en esta vida, incluyendo emociones de amor, odio y celos y los acontecimientos de la vida cotidiana (</w:t>
      </w:r>
      <w:proofErr w:type="spellStart"/>
      <w:r w:rsidRPr="00C67EB6">
        <w:rPr>
          <w:rFonts w:ascii="Times New Roman" w:eastAsia="Times New Roman" w:hAnsi="Times New Roman" w:cs="Times New Roman"/>
          <w:color w:val="292E35"/>
          <w:kern w:val="0"/>
          <w:sz w:val="24"/>
          <w:szCs w:val="24"/>
          <w14:ligatures w14:val="none"/>
        </w:rPr>
        <w:t>Ecl</w:t>
      </w:r>
      <w:proofErr w:type="spellEnd"/>
      <w:r w:rsidRPr="00C67EB6">
        <w:rPr>
          <w:rFonts w:ascii="Times New Roman" w:eastAsia="Times New Roman" w:hAnsi="Times New Roman" w:cs="Times New Roman"/>
          <w:color w:val="292E35"/>
          <w:kern w:val="0"/>
          <w:sz w:val="24"/>
          <w:szCs w:val="24"/>
          <w14:ligatures w14:val="none"/>
        </w:rPr>
        <w:t xml:space="preserve"> 9:6), y recompensas por los logros (v.5).</w:t>
      </w:r>
    </w:p>
    <w:p w14:paraId="55F23C56"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Dos corolarios de este principio de observar el contexto de toda la Biblia son estos:</w:t>
      </w:r>
    </w:p>
    <w:p w14:paraId="490192E6"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 xml:space="preserve">1. Un texto ambiguo u oscuro nunca se debe interpretar de tal manera que contradiga un texto claro. Las palabras: “bautizan por los muertos” en 1 Corintios 15:29 no debe interpretarse en el sentido de que una persona puede ser salva después de haber muerto. Esto contradice la clara enseñanza de </w:t>
      </w:r>
      <w:proofErr w:type="gramStart"/>
      <w:r w:rsidRPr="00C67EB6">
        <w:rPr>
          <w:rFonts w:ascii="Times New Roman" w:eastAsia="Times New Roman" w:hAnsi="Times New Roman" w:cs="Times New Roman"/>
          <w:color w:val="292E35"/>
          <w:kern w:val="0"/>
          <w:sz w:val="24"/>
          <w:szCs w:val="24"/>
          <w14:ligatures w14:val="none"/>
        </w:rPr>
        <w:t>Hebreos</w:t>
      </w:r>
      <w:proofErr w:type="gramEnd"/>
      <w:r w:rsidRPr="00C67EB6">
        <w:rPr>
          <w:rFonts w:ascii="Times New Roman" w:eastAsia="Times New Roman" w:hAnsi="Times New Roman" w:cs="Times New Roman"/>
          <w:color w:val="292E35"/>
          <w:kern w:val="0"/>
          <w:sz w:val="24"/>
          <w:szCs w:val="24"/>
          <w14:ligatures w14:val="none"/>
        </w:rPr>
        <w:t xml:space="preserve"> 9:27 y otros versículos.</w:t>
      </w:r>
    </w:p>
    <w:p w14:paraId="5C6D4B5C" w14:textId="77777777" w:rsidR="00C67EB6" w:rsidRPr="00C67EB6" w:rsidRDefault="00C67EB6" w:rsidP="00C67EB6">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r w:rsidRPr="00C67EB6">
        <w:rPr>
          <w:rFonts w:ascii="Times New Roman" w:eastAsia="Times New Roman" w:hAnsi="Times New Roman" w:cs="Times New Roman"/>
          <w:color w:val="292E35"/>
          <w:kern w:val="0"/>
          <w:sz w:val="24"/>
          <w:szCs w:val="24"/>
          <w14:ligatures w14:val="none"/>
        </w:rPr>
        <w:t>2. A una interpretación compleja, ingeniosa, engañosa, no se le debe dar preferencia sobre una explicación más simple y natural. Cuando Jesús dijo en Mateo 16:28: “En verdad os digo que hay algunos de los que están aquí que no probarán la muerte hasta que vean al Hijo del Hombre venir en su reino”, obviamente, Él no estaba hablando del futuro reino milenario, porque todos aquellos a quienes fueron dirigidas esas palabras experimentaron la muerte. Más bien, la explicación más natural y simple es que Él se estaba refiriendo a un anticipo de lo que será Su reino, el cual se manifestó en Su aparición en el Monte de la Transfiguración seis días más tarde. (17:1-13). El significado normal de la declaración “Dios envió a Su Hijo” (Gal 4:4) es que Jesús era el Hijo de Dios desde toda la eternidad, no que llegó a ser el Hijo en Su nacimiento o en Su bautismo.</w:t>
      </w:r>
    </w:p>
    <w:p w14:paraId="749F0B4D" w14:textId="77777777" w:rsidR="00D73319" w:rsidRPr="00C67EB6" w:rsidRDefault="00D73319">
      <w:pPr>
        <w:rPr>
          <w:rFonts w:ascii="Times New Roman" w:hAnsi="Times New Roman" w:cs="Times New Roman"/>
          <w:sz w:val="24"/>
          <w:szCs w:val="24"/>
        </w:rPr>
      </w:pPr>
    </w:p>
    <w:sectPr w:rsidR="00D73319" w:rsidRPr="00C67EB6" w:rsidSect="00F815C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EB6"/>
    <w:rsid w:val="00027F8B"/>
    <w:rsid w:val="000F37F1"/>
    <w:rsid w:val="001C5CD1"/>
    <w:rsid w:val="00210CAC"/>
    <w:rsid w:val="002E3C36"/>
    <w:rsid w:val="002E6BE1"/>
    <w:rsid w:val="003557CD"/>
    <w:rsid w:val="003B0D2F"/>
    <w:rsid w:val="005E3E7B"/>
    <w:rsid w:val="0064264F"/>
    <w:rsid w:val="006A3519"/>
    <w:rsid w:val="006A4447"/>
    <w:rsid w:val="006F582E"/>
    <w:rsid w:val="007F0B8F"/>
    <w:rsid w:val="0080726E"/>
    <w:rsid w:val="00893450"/>
    <w:rsid w:val="00C67EB6"/>
    <w:rsid w:val="00D73319"/>
    <w:rsid w:val="00D874DE"/>
    <w:rsid w:val="00DD0B5B"/>
    <w:rsid w:val="00F815C9"/>
    <w:rsid w:val="00FF6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6B25"/>
  <w15:chartTrackingRefBased/>
  <w15:docId w15:val="{8B75AB95-E634-4B6D-A15D-F3A0C964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C67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7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7E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E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7E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7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EB6"/>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C67EB6"/>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C67EB6"/>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C67EB6"/>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C67EB6"/>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C67EB6"/>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C67EB6"/>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C67EB6"/>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C67EB6"/>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C67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EB6"/>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C67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EB6"/>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C67EB6"/>
    <w:pPr>
      <w:spacing w:before="160"/>
      <w:jc w:val="center"/>
    </w:pPr>
    <w:rPr>
      <w:i/>
      <w:iCs/>
      <w:color w:val="404040" w:themeColor="text1" w:themeTint="BF"/>
    </w:rPr>
  </w:style>
  <w:style w:type="character" w:customStyle="1" w:styleId="QuoteChar">
    <w:name w:val="Quote Char"/>
    <w:basedOn w:val="DefaultParagraphFont"/>
    <w:link w:val="Quote"/>
    <w:uiPriority w:val="29"/>
    <w:rsid w:val="00C67EB6"/>
    <w:rPr>
      <w:i/>
      <w:iCs/>
      <w:color w:val="404040" w:themeColor="text1" w:themeTint="BF"/>
      <w:lang w:val="es-MX"/>
    </w:rPr>
  </w:style>
  <w:style w:type="paragraph" w:styleId="ListParagraph">
    <w:name w:val="List Paragraph"/>
    <w:basedOn w:val="Normal"/>
    <w:uiPriority w:val="34"/>
    <w:qFormat/>
    <w:rsid w:val="00C67EB6"/>
    <w:pPr>
      <w:ind w:left="720"/>
      <w:contextualSpacing/>
    </w:pPr>
  </w:style>
  <w:style w:type="character" w:styleId="IntenseEmphasis">
    <w:name w:val="Intense Emphasis"/>
    <w:basedOn w:val="DefaultParagraphFont"/>
    <w:uiPriority w:val="21"/>
    <w:qFormat/>
    <w:rsid w:val="00C67EB6"/>
    <w:rPr>
      <w:i/>
      <w:iCs/>
      <w:color w:val="0F4761" w:themeColor="accent1" w:themeShade="BF"/>
    </w:rPr>
  </w:style>
  <w:style w:type="paragraph" w:styleId="IntenseQuote">
    <w:name w:val="Intense Quote"/>
    <w:basedOn w:val="Normal"/>
    <w:next w:val="Normal"/>
    <w:link w:val="IntenseQuoteChar"/>
    <w:uiPriority w:val="30"/>
    <w:qFormat/>
    <w:rsid w:val="00C67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EB6"/>
    <w:rPr>
      <w:i/>
      <w:iCs/>
      <w:color w:val="0F4761" w:themeColor="accent1" w:themeShade="BF"/>
      <w:lang w:val="es-MX"/>
    </w:rPr>
  </w:style>
  <w:style w:type="character" w:styleId="IntenseReference">
    <w:name w:val="Intense Reference"/>
    <w:basedOn w:val="DefaultParagraphFont"/>
    <w:uiPriority w:val="32"/>
    <w:qFormat/>
    <w:rsid w:val="00C67E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07666">
      <w:bodyDiv w:val="1"/>
      <w:marLeft w:val="0"/>
      <w:marRight w:val="0"/>
      <w:marTop w:val="0"/>
      <w:marBottom w:val="0"/>
      <w:divBdr>
        <w:top w:val="none" w:sz="0" w:space="0" w:color="auto"/>
        <w:left w:val="none" w:sz="0" w:space="0" w:color="auto"/>
        <w:bottom w:val="none" w:sz="0" w:space="0" w:color="auto"/>
        <w:right w:val="none" w:sz="0" w:space="0" w:color="auto"/>
      </w:divBdr>
      <w:divsChild>
        <w:div w:id="24212794">
          <w:marLeft w:val="0"/>
          <w:marRight w:val="0"/>
          <w:marTop w:val="0"/>
          <w:marBottom w:val="0"/>
          <w:divBdr>
            <w:top w:val="single" w:sz="2" w:space="0" w:color="E2E8F0"/>
            <w:left w:val="single" w:sz="2" w:space="0" w:color="E2E8F0"/>
            <w:bottom w:val="single" w:sz="2" w:space="0" w:color="E2E8F0"/>
            <w:right w:val="single" w:sz="2" w:space="0" w:color="E2E8F0"/>
          </w:divBdr>
          <w:divsChild>
            <w:div w:id="786386286">
              <w:marLeft w:val="0"/>
              <w:marRight w:val="0"/>
              <w:marTop w:val="0"/>
              <w:marBottom w:val="0"/>
              <w:divBdr>
                <w:top w:val="single" w:sz="2" w:space="0" w:color="E2E8F0"/>
                <w:left w:val="single" w:sz="2" w:space="0" w:color="E2E8F0"/>
                <w:bottom w:val="single" w:sz="2" w:space="0" w:color="E2E8F0"/>
                <w:right w:val="single" w:sz="2" w:space="0" w:color="E2E8F0"/>
              </w:divBdr>
              <w:divsChild>
                <w:div w:id="1759253937">
                  <w:marLeft w:val="0"/>
                  <w:marRight w:val="0"/>
                  <w:marTop w:val="0"/>
                  <w:marBottom w:val="0"/>
                  <w:divBdr>
                    <w:top w:val="single" w:sz="2" w:space="0" w:color="E2E8F0"/>
                    <w:left w:val="single" w:sz="2" w:space="0" w:color="E2E8F0"/>
                    <w:bottom w:val="single" w:sz="2" w:space="0" w:color="E2E8F0"/>
                    <w:right w:val="single" w:sz="6" w:space="0" w:color="FFFFFF"/>
                  </w:divBdr>
                  <w:divsChild>
                    <w:div w:id="2015833931">
                      <w:marLeft w:val="0"/>
                      <w:marRight w:val="0"/>
                      <w:marTop w:val="0"/>
                      <w:marBottom w:val="0"/>
                      <w:divBdr>
                        <w:top w:val="single" w:sz="2" w:space="8" w:color="E2E8F0"/>
                        <w:left w:val="single" w:sz="2" w:space="8" w:color="E2E8F0"/>
                        <w:bottom w:val="single" w:sz="2" w:space="8" w:color="E2E8F0"/>
                        <w:right w:val="single" w:sz="2" w:space="8" w:color="E2E8F0"/>
                      </w:divBdr>
                      <w:divsChild>
                        <w:div w:id="1841584634">
                          <w:marLeft w:val="0"/>
                          <w:marRight w:val="0"/>
                          <w:marTop w:val="0"/>
                          <w:marBottom w:val="0"/>
                          <w:divBdr>
                            <w:top w:val="single" w:sz="2" w:space="0" w:color="E2E8F0"/>
                            <w:left w:val="single" w:sz="2" w:space="0" w:color="E2E8F0"/>
                            <w:bottom w:val="single" w:sz="2" w:space="0" w:color="E2E8F0"/>
                            <w:right w:val="single" w:sz="2" w:space="0" w:color="E2E8F0"/>
                          </w:divBdr>
                          <w:divsChild>
                            <w:div w:id="1393579059">
                              <w:marLeft w:val="0"/>
                              <w:marRight w:val="0"/>
                              <w:marTop w:val="0"/>
                              <w:marBottom w:val="0"/>
                              <w:divBdr>
                                <w:top w:val="single" w:sz="2" w:space="0" w:color="E2E8F0"/>
                                <w:left w:val="single" w:sz="2" w:space="0" w:color="E2E8F0"/>
                                <w:bottom w:val="single" w:sz="2" w:space="0" w:color="E2E8F0"/>
                                <w:right w:val="single" w:sz="2" w:space="0" w:color="E2E8F0"/>
                              </w:divBdr>
                            </w:div>
                            <w:div w:id="611670045">
                              <w:marLeft w:val="0"/>
                              <w:marRight w:val="0"/>
                              <w:marTop w:val="60"/>
                              <w:marBottom w:val="0"/>
                              <w:divBdr>
                                <w:top w:val="single" w:sz="2" w:space="0" w:color="E2E8F0"/>
                                <w:left w:val="single" w:sz="2" w:space="0" w:color="E2E8F0"/>
                                <w:bottom w:val="single" w:sz="2" w:space="0" w:color="E2E8F0"/>
                                <w:right w:val="single" w:sz="2" w:space="0" w:color="E2E8F0"/>
                              </w:divBdr>
                              <w:divsChild>
                                <w:div w:id="1116172597">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66337074">
          <w:marLeft w:val="0"/>
          <w:marRight w:val="0"/>
          <w:marTop w:val="0"/>
          <w:marBottom w:val="0"/>
          <w:divBdr>
            <w:top w:val="single" w:sz="2" w:space="0" w:color="E2E8F0"/>
            <w:left w:val="single" w:sz="2" w:space="0" w:color="E2E8F0"/>
            <w:bottom w:val="single" w:sz="2" w:space="0" w:color="E2E8F0"/>
            <w:right w:val="single" w:sz="2" w:space="0" w:color="E2E8F0"/>
          </w:divBdr>
          <w:divsChild>
            <w:div w:id="1622179652">
              <w:marLeft w:val="0"/>
              <w:marRight w:val="0"/>
              <w:marTop w:val="0"/>
              <w:marBottom w:val="0"/>
              <w:divBdr>
                <w:top w:val="single" w:sz="2" w:space="0" w:color="E2E8F0"/>
                <w:left w:val="single" w:sz="2" w:space="0" w:color="E2E8F0"/>
                <w:bottom w:val="single" w:sz="2" w:space="0" w:color="E2E8F0"/>
                <w:right w:val="single" w:sz="2" w:space="0" w:color="E2E8F0"/>
              </w:divBdr>
              <w:divsChild>
                <w:div w:id="803229170">
                  <w:marLeft w:val="0"/>
                  <w:marRight w:val="0"/>
                  <w:marTop w:val="0"/>
                  <w:marBottom w:val="0"/>
                  <w:divBdr>
                    <w:top w:val="single" w:sz="2" w:space="26" w:color="E2E8F0"/>
                    <w:left w:val="single" w:sz="2" w:space="0" w:color="E2E8F0"/>
                    <w:bottom w:val="single" w:sz="2" w:space="26" w:color="E2E8F0"/>
                    <w:right w:val="single" w:sz="2" w:space="0" w:color="E2E8F0"/>
                  </w:divBdr>
                  <w:divsChild>
                    <w:div w:id="735201640">
                      <w:marLeft w:val="0"/>
                      <w:marRight w:val="0"/>
                      <w:marTop w:val="0"/>
                      <w:marBottom w:val="0"/>
                      <w:divBdr>
                        <w:top w:val="single" w:sz="2" w:space="0" w:color="E2E8F0"/>
                        <w:left w:val="single" w:sz="2" w:space="0" w:color="E2E8F0"/>
                        <w:bottom w:val="single" w:sz="2" w:space="0" w:color="E2E8F0"/>
                        <w:right w:val="single" w:sz="2" w:space="0" w:color="E2E8F0"/>
                      </w:divBdr>
                      <w:divsChild>
                        <w:div w:id="558058482">
                          <w:marLeft w:val="0"/>
                          <w:marRight w:val="0"/>
                          <w:marTop w:val="0"/>
                          <w:marBottom w:val="0"/>
                          <w:divBdr>
                            <w:top w:val="single" w:sz="2" w:space="0" w:color="E2E8F0"/>
                            <w:left w:val="single" w:sz="2" w:space="0" w:color="E2E8F0"/>
                            <w:bottom w:val="single" w:sz="2" w:space="0" w:color="E2E8F0"/>
                            <w:right w:val="single" w:sz="2" w:space="0" w:color="E2E8F0"/>
                          </w:divBdr>
                          <w:divsChild>
                            <w:div w:id="1255167089">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10</Pages>
  <Words>5709</Words>
  <Characters>28456</Characters>
  <Application>Microsoft Office Word</Application>
  <DocSecurity>0</DocSecurity>
  <Lines>384</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3</cp:revision>
  <dcterms:created xsi:type="dcterms:W3CDTF">2025-12-16T20:23:00Z</dcterms:created>
  <dcterms:modified xsi:type="dcterms:W3CDTF">2026-01-06T04:50:00Z</dcterms:modified>
</cp:coreProperties>
</file>