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030B0"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sz w:val="24"/>
          <w:szCs w:val="24"/>
          <w14:ligatures w14:val="none"/>
        </w:rPr>
      </w:pPr>
      <w:r w:rsidRPr="00F94F95">
        <w:rPr>
          <w:rFonts w:ascii="Times New Roman" w:eastAsia="Times New Roman" w:hAnsi="Times New Roman" w:cs="Times New Roman"/>
          <w:b/>
          <w:bCs/>
          <w:color w:val="222222"/>
          <w:kern w:val="0"/>
          <w:sz w:val="24"/>
          <w:szCs w:val="24"/>
          <w14:ligatures w14:val="none"/>
        </w:rPr>
        <w:t xml:space="preserve">La aplicación de la Palabra de Dios hoy por Roy </w:t>
      </w:r>
      <w:proofErr w:type="spellStart"/>
      <w:r w:rsidRPr="00F94F95">
        <w:rPr>
          <w:rFonts w:ascii="Times New Roman" w:eastAsia="Times New Roman" w:hAnsi="Times New Roman" w:cs="Times New Roman"/>
          <w:b/>
          <w:bCs/>
          <w:color w:val="222222"/>
          <w:kern w:val="0"/>
          <w:sz w:val="24"/>
          <w:szCs w:val="24"/>
          <w14:ligatures w14:val="none"/>
        </w:rPr>
        <w:t>Zuck</w:t>
      </w:r>
      <w:proofErr w:type="spellEnd"/>
    </w:p>
    <w:p w14:paraId="1B79F667"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color w:val="000000"/>
          <w:kern w:val="0"/>
          <w:sz w:val="24"/>
          <w:szCs w:val="24"/>
          <w:bdr w:val="single" w:sz="2" w:space="0" w:color="E2E8F0" w:frame="1"/>
          <w14:ligatures w14:val="none"/>
        </w:rPr>
        <w:t>Capítulo 12</w:t>
      </w:r>
    </w:p>
    <w:p w14:paraId="013176A8"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Los cristianos tienden a cometer uno de dos errores en la aplicación de la Biblia: O prestan muy poca atención a la aplicación, o le prestan demasiada atención.</w:t>
      </w:r>
    </w:p>
    <w:p w14:paraId="61A1C92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16AE808A"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En el primer error, algunos creen que la interpretación es suficiente, que el estudio de la Biblia está completo cuando un pasaje ha sido interpretado. En el segundo error, otros tienden a llegar a la aplicación antes de haber interpretado completa y precisamente el pasaje. Sin embargo, la aplicación sin la interpretación nos deja expuestos a la posibilidad de aplicar la Biblia incorrectamente.</w:t>
      </w:r>
    </w:p>
    <w:p w14:paraId="3F85E2E2"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0E5DCD26"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Descuidar la aplicación de las Escrituras reduce el estudio de la Biblia a un ejercicio académico en el que únicamente nos preocupa la interpretación, con poca o ninguna consideración de su importancia e impacto en nuestra vida. Es un error pensar en las Escrituras sólo como un libro de consulta, como un libro que debe ser examinado sólo por el conocimiento que podemos obtener de él.</w:t>
      </w:r>
    </w:p>
    <w:p w14:paraId="3F93E480"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27B1D719"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Por supuesto, el conocimiento del contenido de la Biblia y la correcta interpretación son esenciales. Pero se necesita más. Debemos tener un corazón sensible y la voluntad de apropiar las verdades de las Escrituras a nuestras experiencias. Como escribió Santiago: debemos ser “no solamente oidores [de la palabra]”; también debemos ser hacedores de ella (Santiago 1:22). En el versículo 25, Santiago dijo que escuchar la Palabra es como mirarla: “El que mira atentamente a la ley perfecta, la ley de la libertad” debe “hacerla”. El mero hecho de escuchar lo que dice la Biblia y mirar su contenido sin hacer lo que dice, es decir, estudiarla Biblia sin obedecerla, es engañoso (v. 22). Nos engañamos a nosotros mismos al pensar que hemos cumplido con nuestras obligaciones ante Dios, cuando en realidad no lo hemos hecho.</w:t>
      </w:r>
    </w:p>
    <w:p w14:paraId="6C95905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40CED3D6"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Martín Lutero escribió que la Biblia “no solamente debe ser repetida o conocida, sino que debe ser vivida y sentida”.</w:t>
      </w:r>
      <w:r w:rsidRPr="00F94F95">
        <w:rPr>
          <w:rFonts w:ascii="Times New Roman" w:eastAsia="Times New Roman" w:hAnsi="Times New Roman" w:cs="Times New Roman"/>
          <w:color w:val="0000EF"/>
          <w:kern w:val="0"/>
          <w:sz w:val="24"/>
          <w:szCs w:val="24"/>
          <w:bdr w:val="single" w:sz="2" w:space="0" w:color="E2E8F0" w:frame="1"/>
          <w14:ligatures w14:val="none"/>
        </w:rPr>
        <w:t xml:space="preserve"> </w:t>
      </w:r>
      <w:r w:rsidRPr="00F94F95">
        <w:rPr>
          <w:rFonts w:ascii="Times New Roman" w:eastAsia="Times New Roman" w:hAnsi="Times New Roman" w:cs="Times New Roman"/>
          <w:color w:val="000000"/>
          <w:kern w:val="0"/>
          <w:sz w:val="24"/>
          <w:szCs w:val="24"/>
          <w:bdr w:val="single" w:sz="2" w:space="0" w:color="E2E8F0" w:frame="1"/>
          <w14:ligatures w14:val="none"/>
        </w:rPr>
        <w:t xml:space="preserve">Curiosamente, uno de los pasajes clásicos que habla acerca de la inspiración de las Escrituras y que afirma que “Toda Escritura es inspirada por Dios” (2 Tim 3:16), también habla claramente de que las Escrituras deben ser aplicadas. La Biblia es: “útil para enseñar” (nos muestra los caminos de Dios), para “reprender” (llama nuestra atención en esos momentos cuando no somos capaces de tener en cuenta lo que las Escrituras nos han enseñado), para “corregir” (nos restaura de nuevo a un camino de obediencia), y para “instruir en justicia” (continúa nutriéndonos en una vida recta). El propósito de estas cuatro formas en las que la Palabra de Dios obra es que “el hombre de Dios sea perfecto, equipado para toda buena obra” (v. 17). Las palabras “equipado para todo” provienen de dos palabras griegas con significados similares. Pueden ser traducidas como: “adecuado y equipado”. La primera palabra, </w:t>
      </w:r>
      <w:proofErr w:type="spellStart"/>
      <w:r w:rsidRPr="00F94F95">
        <w:rPr>
          <w:rFonts w:ascii="Times New Roman" w:eastAsia="Times New Roman" w:hAnsi="Times New Roman" w:cs="Times New Roman"/>
          <w:b/>
          <w:bCs/>
          <w:i/>
          <w:iCs/>
          <w:color w:val="000000"/>
          <w:kern w:val="0"/>
          <w:sz w:val="24"/>
          <w:szCs w:val="24"/>
          <w:bdr w:val="single" w:sz="2" w:space="0" w:color="E2E8F0" w:frame="1"/>
          <w14:ligatures w14:val="none"/>
        </w:rPr>
        <w:t>artios</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significa: “estar en forma o tener buena </w:t>
      </w:r>
      <w:r w:rsidRPr="00F94F95">
        <w:rPr>
          <w:rFonts w:ascii="Times New Roman" w:eastAsia="Times New Roman" w:hAnsi="Times New Roman" w:cs="Times New Roman"/>
          <w:color w:val="292E35"/>
          <w:kern w:val="0"/>
          <w:sz w:val="24"/>
          <w:szCs w:val="24"/>
          <w14:ligatures w14:val="none"/>
        </w:rPr>
        <w:t xml:space="preserve">condición” y la segunda palabra, </w:t>
      </w:r>
      <w:proofErr w:type="spellStart"/>
      <w:r w:rsidRPr="00F94F95">
        <w:rPr>
          <w:rFonts w:ascii="Times New Roman" w:eastAsia="Times New Roman" w:hAnsi="Times New Roman" w:cs="Times New Roman"/>
          <w:b/>
          <w:bCs/>
          <w:i/>
          <w:iCs/>
          <w:color w:val="000000"/>
          <w:kern w:val="0"/>
          <w:sz w:val="24"/>
          <w:szCs w:val="24"/>
          <w:bdr w:val="single" w:sz="2" w:space="0" w:color="E2E8F0" w:frame="1"/>
          <w14:ligatures w14:val="none"/>
        </w:rPr>
        <w:t>exertismenos</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significa: “totalmente adecuado”.</w:t>
      </w:r>
    </w:p>
    <w:p w14:paraId="59A1932E"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26982EC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lastRenderedPageBreak/>
        <w:t>Estas dos palabras aparecen solamente aquí en el Nuevo Testamento. La idea en estas palabras es que Dios quiere que cada creyente sea tan influenciado por las Escrituras que está dispuesto a vivir y servir al Señor efectivamente, en una manera que honre a Cristo. Muchas de las declaraciones en las Escrituras indican que la Biblia nos fue dada no sólo para satisfacer nuestra curiosidad de cómo es Dios, de lo que ha hecho en el pasado, o de lo que hará en el futuro. El impacto deseado de la Biblia en la vida de las personas se ve en el hecho de que la Biblia convence de pecado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Heb</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4:12-13), regenera (2 Tim 3:15; 1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Ped</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1:23), nutre (2:2), limpia (Sal 119:9; Juan 15:3; Efesios 5:25-26), aconseja y guía (Sal 119:24, 105), guarda del pecado (v. 11), renueva (vv. 50, 93, 107, 149, 154, 156), fortalece (v. 28), sostiene (vv. 116, 175), da sabiduría (vv. 98, 130, 169), y libera (v. 170).</w:t>
      </w:r>
    </w:p>
    <w:p w14:paraId="3746F3F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380B0222"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Las Escrituras son llamadas fuego, que consume la falsa enseñanza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Jer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23:29); un martillo, que quebranta el corazón duro de las personas (v. 29); alimento, para sostener el alma (Sal 119:103;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Jer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15:16; 1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Cor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3:2;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Heb</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5:13-14; 1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Ped</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2:2); una luz; para guiar nuestros caminos (Sal 119:105); y una espada, para defender en contra Satanás (Efesios 6:17; compare con Lucas 4:4, 8, 12). En el Salmo 119, el salmista usó muchos verbos para describir su respuesta a la Palabra de Dios: </w:t>
      </w:r>
      <w:r w:rsidRPr="00F94F95">
        <w:rPr>
          <w:rFonts w:ascii="Times New Roman" w:eastAsia="Times New Roman" w:hAnsi="Times New Roman" w:cs="Times New Roman"/>
          <w:b/>
          <w:bCs/>
          <w:i/>
          <w:iCs/>
          <w:color w:val="000000"/>
          <w:kern w:val="0"/>
          <w:sz w:val="24"/>
          <w:szCs w:val="24"/>
          <w:bdr w:val="single" w:sz="2" w:space="0" w:color="E2E8F0" w:frame="1"/>
          <w14:ligatures w14:val="none"/>
        </w:rPr>
        <w:t>caminar según, guardar, obedecer, seguir, confiar en, buscar, deleitarse en, meditar sobre, considerar, regocijarse en, ver, entender, esperar en, enseñar, hablar de, recordar, no olvidar, no abandonar, no separarse de, no desviarse de, no apartarse de, creer en, desear, amar, maravillarse en, temblar delante de, cantar de y escoger</w:t>
      </w:r>
      <w:r w:rsidRPr="00F94F95">
        <w:rPr>
          <w:rFonts w:ascii="Times New Roman" w:eastAsia="Times New Roman" w:hAnsi="Times New Roman" w:cs="Times New Roman"/>
          <w:color w:val="000000"/>
          <w:kern w:val="0"/>
          <w:sz w:val="24"/>
          <w:szCs w:val="24"/>
          <w:bdr w:val="single" w:sz="2" w:space="0" w:color="E2E8F0" w:frame="1"/>
          <w14:ligatures w14:val="none"/>
        </w:rPr>
        <w:t>.</w:t>
      </w:r>
    </w:p>
    <w:p w14:paraId="195DA84C"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390E2C33"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Habiendo nacido de nuevo por la Palabra de Dios (1 Pedro 1:23), los creyentes deben crecer en el Señor utilizando el mismo medio: la Palabra de Dios (2:2). En la práctica, entonces, estamos interesados en relacionar la Biblia con la vida diaria. Esto implica ver cómo la Biblia, que fue escrita a audiencias de hace miles de años atrás, se relaciona con la gente de hoy, y cómo debemos responder a ella. ¿Tienen las Escrituras relevancia para hoy? Y, si es así, ¿cómo se determina esta relevancia? ¿Cuál es el significado de la Biblia para nosotros? ¿Cómo podemos determinar cómo debemos responder?</w:t>
      </w:r>
    </w:p>
    <w:p w14:paraId="6FC26A08"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106A960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color w:val="000000"/>
          <w:kern w:val="0"/>
          <w:sz w:val="24"/>
          <w:szCs w:val="24"/>
          <w:bdr w:val="single" w:sz="2" w:space="0" w:color="E2E8F0" w:frame="1"/>
          <w14:ligatures w14:val="none"/>
        </w:rPr>
        <w:t>Problemas en la aplicación de la Biblia</w:t>
      </w:r>
    </w:p>
    <w:p w14:paraId="6409DA83"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En el capítulo 1 hablamos acerca de las brechas que existen entre los tiempos bíblicos y el día presente. Una de esas brechas es la distancia histórica entre los escritos bíblicos originales y el día presente. ¿De qué manera las palabras dirigidas a Abraham hace 4,000 años se relacionan con nosotros ahora? ¿Se deben imponer todas las estipulaciones de la Ley del Antiguo Testamento sobre los cristianos hoy?</w:t>
      </w:r>
    </w:p>
    <w:p w14:paraId="6910C33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431EA100"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Si no es así, ¿qué relevancia, si es que la hay, tiene la Ley para el tiempo presente? Otra brecha que plantea problemas en la aplicación de las Escrituras al tiempo presente, son los entornos culturales de la Biblia, que a menudo difieren de los entornos culturales de los intérpretes actuales de la Biblia.</w:t>
      </w:r>
    </w:p>
    <w:p w14:paraId="09134C6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4467B9C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lastRenderedPageBreak/>
        <w:t>Cada escritor humano de los libros de la Biblia escribió para audiencias particulares de su tiempo. Entonces, ¿cómo se relacionan sus palabras con las audiencias actuales? ¿Sus mensajes se relacionan con nosotros de la misma manera en que se relacionaban con las audiencias originales? El Nuevo Testamento deja claro que el Antiguo Testamento sí tiene relevancia actual. Por ejemplo, Pablo escribió que las palabras: “Y Él se lo reconoció [a Abraham] por justicia”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Gén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15:6), fueron escritas “Y no solo por él… sino también por nosotros” (Rom 4:23-24). En la misma epístola Pablo dijo: “Porque todo lo que fue escrito en tiempos pasados, para nuestra enseñanza se escribió, a fin de que por medio de la paciencia y del consuelo de las Escrituras tengamos esperanza” (15:4). Varios acontecimientos en la peregrinación de Israel en el desierto “sucedieron como ejemplo para nosotros, a fin de que no codiciemos lo malo, como ellos lo codiciaron” (1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Cor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10:6) y “sucedieron como ejemplo, y fueron escritas como enseñanza para nosotros” (v. 11).</w:t>
      </w:r>
    </w:p>
    <w:p w14:paraId="5A4DF7E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
    <w:p w14:paraId="7C2B599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Ciertamente, la Biblia es relevante, ya que es la Palabra de Dios, y “es viva y eficaz”, y penetra el alma y juzga los “los pensamientos y las intenciones del corazón”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Heb</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4:12). Determinar cómo la Palabra de Dios se relaciona con nosotros y cómo debemos </w:t>
      </w:r>
      <w:r w:rsidRPr="00F94F95">
        <w:rPr>
          <w:rFonts w:ascii="Times New Roman" w:eastAsia="Times New Roman" w:hAnsi="Times New Roman" w:cs="Times New Roman"/>
          <w:b/>
          <w:bCs/>
          <w:i/>
          <w:iCs/>
          <w:color w:val="000000"/>
          <w:kern w:val="0"/>
          <w:sz w:val="24"/>
          <w:szCs w:val="24"/>
          <w:bdr w:val="single" w:sz="2" w:space="0" w:color="E2E8F0" w:frame="1"/>
          <w14:ligatures w14:val="none"/>
        </w:rPr>
        <w:t xml:space="preserve">responder </w:t>
      </w:r>
      <w:r w:rsidRPr="00F94F95">
        <w:rPr>
          <w:rFonts w:ascii="Times New Roman" w:eastAsia="Times New Roman" w:hAnsi="Times New Roman" w:cs="Times New Roman"/>
          <w:color w:val="000000"/>
          <w:kern w:val="0"/>
          <w:sz w:val="24"/>
          <w:szCs w:val="24"/>
          <w:bdr w:val="single" w:sz="2" w:space="0" w:color="E2E8F0" w:frame="1"/>
          <w14:ligatures w14:val="none"/>
        </w:rPr>
        <w:t xml:space="preserve">a ella es la tarea de la aplicación. La </w:t>
      </w:r>
      <w:r w:rsidRPr="00F94F95">
        <w:rPr>
          <w:rFonts w:ascii="Times New Roman" w:eastAsia="Times New Roman" w:hAnsi="Times New Roman" w:cs="Times New Roman"/>
          <w:color w:val="292E35"/>
          <w:kern w:val="0"/>
          <w:sz w:val="24"/>
          <w:szCs w:val="24"/>
          <w14:ligatures w14:val="none"/>
        </w:rPr>
        <w:t>aplicación es un puente entre el significado bíblico y las situaciones de la vida actual.</w:t>
      </w:r>
    </w:p>
    <w:p w14:paraId="2619C4F0"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color w:val="000000"/>
          <w:kern w:val="0"/>
          <w:sz w:val="24"/>
          <w:szCs w:val="24"/>
          <w:bdr w:val="single" w:sz="2" w:space="0" w:color="E2E8F0" w:frame="1"/>
          <w14:ligatures w14:val="none"/>
        </w:rPr>
        <w:t> </w:t>
      </w:r>
    </w:p>
    <w:p w14:paraId="45A4EA0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color w:val="000000"/>
          <w:kern w:val="0"/>
          <w:sz w:val="24"/>
          <w:szCs w:val="24"/>
          <w:bdr w:val="single" w:sz="2" w:space="0" w:color="E2E8F0" w:frame="1"/>
          <w14:ligatures w14:val="none"/>
        </w:rPr>
        <w:t>Directrices para la aplicación: Relevancia y Respuesta</w:t>
      </w:r>
    </w:p>
    <w:p w14:paraId="62B3DDC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Se proponen los nueve pasos siguientes como formas de aplicar correctamente la Biblia a nuestra vida.</w:t>
      </w:r>
    </w:p>
    <w:p w14:paraId="294FC1BC"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t>Desarrolle la aplicación en base a la interpretación</w:t>
      </w:r>
    </w:p>
    <w:p w14:paraId="73C803B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Asegúrese de que la aplicación se derive directamente de una interpretación adecuada. Como he escrito en otro lugar:</w:t>
      </w:r>
    </w:p>
    <w:p w14:paraId="5B445D93"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Desafortunadamente, muchas personas van a la Biblia buscando una “bendición” o una guía para ese día, ignorando por completo el proceso interpretativo. En su intenso deseo de encontrar algo devocional o práctico, los cristianos a veces distorsionan el significado original de algunos pasajes de las Escrituras. Pasar por alto el propósito y el significado original del pasaje, buscando una impresión subjetiva, puede producir un grave mal uso de la Biblia. Sin los controles adecuados de interpretación, las personas pueden tratar de hacer que la Biblia diga casi cualquier cosa que ellos quieran que diga.</w:t>
      </w:r>
    </w:p>
    <w:p w14:paraId="68C6AA3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287DDE32"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Nuestras aplicaciones deben estar basadas directamente en el significado y relevancia del texto para su audiencia original a la luz del propósito del libro. “La buena interpretación es la única base adecuada para la aplicación relevante”.</w:t>
      </w:r>
    </w:p>
    <w:p w14:paraId="7FC1FD8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5028FECF"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Si un texto se interpreta erróneamente, entonces, puede ser que la aplicación sea errónea también. La interpretación hace la pregunta: ¿Qué significa este pasaje? La aplicación hace la pregunta: ¿Qué significa este pasaje para mí? Si no hemos determinado con precisión el significado del pasaje para los oyentes originales, es posible que no podamos aplicar con precisión ese significado el día de hoy.</w:t>
      </w:r>
    </w:p>
    <w:p w14:paraId="4FC43D50"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lastRenderedPageBreak/>
        <w:t> </w:t>
      </w:r>
    </w:p>
    <w:p w14:paraId="36711867"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Por ejemplo, si decimos en nuestra interpretación que </w:t>
      </w:r>
      <w:r w:rsidRPr="00F94F95">
        <w:rPr>
          <w:rFonts w:ascii="Times New Roman" w:eastAsia="Times New Roman" w:hAnsi="Times New Roman" w:cs="Times New Roman"/>
          <w:b/>
          <w:bCs/>
          <w:i/>
          <w:iCs/>
          <w:color w:val="000000"/>
          <w:kern w:val="0"/>
          <w:sz w:val="24"/>
          <w:szCs w:val="24"/>
          <w:bdr w:val="single" w:sz="2" w:space="0" w:color="E2E8F0" w:frame="1"/>
          <w14:ligatures w14:val="none"/>
        </w:rPr>
        <w:t xml:space="preserve">cada </w:t>
      </w:r>
      <w:r w:rsidRPr="00F94F95">
        <w:rPr>
          <w:rFonts w:ascii="Times New Roman" w:eastAsia="Times New Roman" w:hAnsi="Times New Roman" w:cs="Times New Roman"/>
          <w:color w:val="000000"/>
          <w:kern w:val="0"/>
          <w:sz w:val="24"/>
          <w:szCs w:val="24"/>
          <w:bdr w:val="single" w:sz="2" w:space="0" w:color="E2E8F0" w:frame="1"/>
          <w14:ligatures w14:val="none"/>
        </w:rPr>
        <w:t xml:space="preserve">referencia al aceite en la Biblia se refiere </w:t>
      </w:r>
      <w:r w:rsidRPr="00F94F95">
        <w:rPr>
          <w:rFonts w:ascii="Times New Roman" w:eastAsia="Times New Roman" w:hAnsi="Times New Roman" w:cs="Times New Roman"/>
          <w:color w:val="292E35"/>
          <w:kern w:val="0"/>
          <w:sz w:val="24"/>
          <w:szCs w:val="24"/>
          <w14:ligatures w14:val="none"/>
        </w:rPr>
        <w:t>al Espíritu Santo, entonces terminaremos interpretando que en la historia de la viuda a la que le la faltaba aceite en 2 Reyes 4:1-7, significa que a ella le faltaba el Espíritu Santo. A su vez, esta interpretación nos llevaría, entonces, a una aplicación errónea si decimos que en los creyentes actuales no mora al Espíritu Santo.</w:t>
      </w:r>
    </w:p>
    <w:p w14:paraId="2BC2084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4DC5467E"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En la lucha de Dios contra Jacob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Gén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32:24-30), Él estaba tratando de obtener la sumisión de Jacob a Su voluntad. Sería una interpretación errónea decir que este pasaje enseña que Jacob luchó con Dios en su vida de oración, hasta que obligó a Dios a darle lo que deseaba. Esta interpretación errónea, a su vez, conduciría a una aplicación errónea si decimos que, como Jacob, nosotros debemos luchar con Dios en nuestra vida de oración para luego darle la libertad de responda nuestras oraciones.</w:t>
      </w:r>
    </w:p>
    <w:p w14:paraId="242E256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t> </w:t>
      </w:r>
    </w:p>
    <w:p w14:paraId="195E44F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t>Determine lo que se esperaba de la audiencia original</w:t>
      </w:r>
    </w:p>
    <w:p w14:paraId="5087F84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Ya que los autores humanos de la Biblia escribieron a audiencias particulares, relacionadas con situaciones particulares (véase el capítulo 3), tenían ciertas expectativas de sus lectores. Es importante entonces, como primer paso en la aplicación, preguntar qué aplicación(es) esperaban los escritores de sus lectores originales.</w:t>
      </w:r>
    </w:p>
    <w:p w14:paraId="0B4C285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03B35637"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A veces se dan mandatos en el Nuevo Testamento que indican claramente que son para todos los creyentes en la Era de la Iglesia. En Éfeso, los cristianos a quienes Pablo escribió el libro de Efesios eran miembros del cuerpo de Cristo, al igual que los creyentes de hoy. Por lo tanto, gran parte de lo que Pablo escribió en esa epístola es aplicable directamente a los cristianos actuales. Los mandatos, las amonestaciones y las exhortaciones para los Efesios son también directivas para todas las generaciones de creyentes desde entonces.</w:t>
      </w:r>
    </w:p>
    <w:p w14:paraId="11FF2498"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042B9FEF"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Richard señala que el Nuevo Testamento incluye varias formas de discurso: mandatos y prohibiciones, exhortaciones (‘hagamos’), deseos (p.ej., 2 Tes 3:5; 1 Pedro 1:2), permisos (p.ej., 1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Cor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7:15; Mateo 8:32), ejemplos (p.ej., 1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Cor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4:16; 11:1), narrativas (Rom 15:4; 1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Cor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10:6, 11), parábolas y temas.</w:t>
      </w:r>
      <w:r w:rsidRPr="00F94F95">
        <w:rPr>
          <w:rFonts w:ascii="Times New Roman" w:eastAsia="Times New Roman" w:hAnsi="Times New Roman" w:cs="Times New Roman"/>
          <w:color w:val="0000EF"/>
          <w:kern w:val="0"/>
          <w:sz w:val="24"/>
          <w:szCs w:val="24"/>
          <w:bdr w:val="single" w:sz="2" w:space="0" w:color="E2E8F0" w:frame="1"/>
          <w14:ligatures w14:val="none"/>
        </w:rPr>
        <w:t xml:space="preserve"> </w:t>
      </w:r>
      <w:r w:rsidRPr="00F94F95">
        <w:rPr>
          <w:rFonts w:ascii="Times New Roman" w:eastAsia="Times New Roman" w:hAnsi="Times New Roman" w:cs="Times New Roman"/>
          <w:color w:val="000000"/>
          <w:kern w:val="0"/>
          <w:sz w:val="24"/>
          <w:szCs w:val="24"/>
          <w:bdr w:val="single" w:sz="2" w:space="0" w:color="E2E8F0" w:frame="1"/>
          <w14:ligatures w14:val="none"/>
        </w:rPr>
        <w:t xml:space="preserve">Los mandatos, las prohibiciones, las exhortaciones, los deseos y los permisos dan instrucciones para su aplicación directa, mientras que los demás son más indirectos. Por ejemplo, muchos de los versículos en Proverbios hablan de los beneficios de seguir ciertas acciones o de las consecuencias indeseables de seguir otras acciones. Aunque no son mandatos directos, dan mandatos indirecta o implícitamente. Los muchos versículos que declaran las consecuencias de no controlar la ira implican el mandato: “controla tu ira”. Entonces, estos pasajes </w:t>
      </w:r>
      <w:r w:rsidRPr="00F94F95">
        <w:rPr>
          <w:rFonts w:ascii="Times New Roman" w:eastAsia="Times New Roman" w:hAnsi="Times New Roman" w:cs="Times New Roman"/>
          <w:b/>
          <w:bCs/>
          <w:i/>
          <w:iCs/>
          <w:color w:val="000000"/>
          <w:kern w:val="0"/>
          <w:sz w:val="24"/>
          <w:szCs w:val="24"/>
          <w:bdr w:val="single" w:sz="2" w:space="0" w:color="E2E8F0" w:frame="1"/>
          <w14:ligatures w14:val="none"/>
        </w:rPr>
        <w:t xml:space="preserve">informan </w:t>
      </w:r>
      <w:r w:rsidRPr="00F94F95">
        <w:rPr>
          <w:rFonts w:ascii="Times New Roman" w:eastAsia="Times New Roman" w:hAnsi="Times New Roman" w:cs="Times New Roman"/>
          <w:color w:val="000000"/>
          <w:kern w:val="0"/>
          <w:sz w:val="24"/>
          <w:szCs w:val="24"/>
          <w:bdr w:val="single" w:sz="2" w:space="0" w:color="E2E8F0" w:frame="1"/>
          <w14:ligatures w14:val="none"/>
        </w:rPr>
        <w:t xml:space="preserve">al lector mientras que otros básicamente </w:t>
      </w:r>
      <w:r w:rsidRPr="00F94F95">
        <w:rPr>
          <w:rFonts w:ascii="Times New Roman" w:eastAsia="Times New Roman" w:hAnsi="Times New Roman" w:cs="Times New Roman"/>
          <w:b/>
          <w:bCs/>
          <w:i/>
          <w:iCs/>
          <w:color w:val="000000"/>
          <w:kern w:val="0"/>
          <w:sz w:val="24"/>
          <w:szCs w:val="24"/>
          <w:bdr w:val="single" w:sz="2" w:space="0" w:color="E2E8F0" w:frame="1"/>
          <w14:ligatures w14:val="none"/>
        </w:rPr>
        <w:t xml:space="preserve">dirigen </w:t>
      </w:r>
      <w:r w:rsidRPr="00F94F95">
        <w:rPr>
          <w:rFonts w:ascii="Times New Roman" w:eastAsia="Times New Roman" w:hAnsi="Times New Roman" w:cs="Times New Roman"/>
          <w:color w:val="000000"/>
          <w:kern w:val="0"/>
          <w:sz w:val="24"/>
          <w:szCs w:val="24"/>
          <w:bdr w:val="single" w:sz="2" w:space="0" w:color="E2E8F0" w:frame="1"/>
          <w14:ligatures w14:val="none"/>
        </w:rPr>
        <w:t>al lector.</w:t>
      </w:r>
    </w:p>
    <w:p w14:paraId="18A33698"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4872237C"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Por lo general, la narración enseña por medio de ilustraciones, informando al lector, en lugar de enseñar por medio de un mandato explicito u otras directivas. Fee y Stuart hablan de las enseñanzas explícitas e implícitas: “La enseñanza explícita es lo que el narrador inspirado en realidad dice: </w:t>
      </w:r>
      <w:r w:rsidRPr="00F94F95">
        <w:rPr>
          <w:rFonts w:ascii="Times New Roman" w:eastAsia="Times New Roman" w:hAnsi="Times New Roman" w:cs="Times New Roman"/>
          <w:color w:val="000000"/>
          <w:kern w:val="0"/>
          <w:sz w:val="24"/>
          <w:szCs w:val="24"/>
          <w:bdr w:val="single" w:sz="2" w:space="0" w:color="E2E8F0" w:frame="1"/>
          <w14:ligatures w14:val="none"/>
        </w:rPr>
        <w:lastRenderedPageBreak/>
        <w:t>‘Dios estuvo con José’. La enseñanza implícita es lo que está claramente presente en la historia, pero que no fue dicho con tantas palabras. Tienes que verlo implícito en la historia, en lugar de sólo tener que leerlo directamente de la página”.</w:t>
      </w:r>
      <w:r w:rsidRPr="00F94F95">
        <w:rPr>
          <w:rFonts w:ascii="Times New Roman" w:eastAsia="Times New Roman" w:hAnsi="Times New Roman" w:cs="Times New Roman"/>
          <w:color w:val="0000EF"/>
          <w:kern w:val="0"/>
          <w:sz w:val="24"/>
          <w:szCs w:val="24"/>
          <w:bdr w:val="single" w:sz="2" w:space="0" w:color="E2E8F0" w:frame="1"/>
          <w14:ligatures w14:val="none"/>
        </w:rPr>
        <w:t xml:space="preserve">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McQuilkin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sugiere que Dios revela Su voluntad en las Escrituras por medio de ambos: “las declaraciones explícitas” y “los principios genéricos”.</w:t>
      </w:r>
    </w:p>
    <w:p w14:paraId="5DC823B6"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620EEAE3"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t>Que sus aplicaciones sean en base a los elementos que los lectores actuales comparten</w:t>
      </w:r>
    </w:p>
    <w:p w14:paraId="7155E446"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t>con la audiencia original</w:t>
      </w:r>
    </w:p>
    <w:p w14:paraId="07233B28"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Las similitudes entre las audiencias originales y la gente de hoy en día son la base de las aplicaciones válidas. “La relación entre la iglesia presente y la primitiva es una relación de herencia teológica directa”.</w:t>
      </w:r>
      <w:r w:rsidRPr="00F94F95">
        <w:rPr>
          <w:rFonts w:ascii="Times New Roman" w:eastAsia="Times New Roman" w:hAnsi="Times New Roman" w:cs="Times New Roman"/>
          <w:color w:val="0000EF"/>
          <w:kern w:val="0"/>
          <w:sz w:val="24"/>
          <w:szCs w:val="24"/>
          <w:bdr w:val="single" w:sz="2" w:space="0" w:color="E2E8F0" w:frame="1"/>
          <w14:ligatures w14:val="none"/>
        </w:rPr>
        <w:t xml:space="preserve"> </w:t>
      </w:r>
      <w:r w:rsidRPr="00F94F95">
        <w:rPr>
          <w:rFonts w:ascii="Times New Roman" w:eastAsia="Times New Roman" w:hAnsi="Times New Roman" w:cs="Times New Roman"/>
          <w:color w:val="000000"/>
          <w:kern w:val="0"/>
          <w:sz w:val="24"/>
          <w:szCs w:val="24"/>
          <w:bdr w:val="single" w:sz="2" w:space="0" w:color="E2E8F0" w:frame="1"/>
          <w14:ligatures w14:val="none"/>
        </w:rPr>
        <w:t>Ambas pertenecen a la iglesia universal, y ambas dependen de la autoridad apostólica para la orientación en la fe y en la práctica. El mandato en Colosenses 3:2: “Poned la mira en las cosas de arriba”, y el mandato en el versículo 9: “No mintáis los unos a los otros”, son relevantes y tienen autoridad tanto para los cristianos actuales como para los creyentes en Colosas hace 2,000 años. Ambas audiencias tienen mucho en común, aunque estén separados por tiempo y geografía.</w:t>
      </w:r>
    </w:p>
    <w:p w14:paraId="6DA12C6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5B3107B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Sin embargo, el mandato de Dios a Israel en el desierto, de recoger el maná seis días de la semana es, obviamente, un caso histórico específico en el que Israel y la iglesia tienen poco en común, aparte del hecho de que ambos son el pueblo de Dios.</w:t>
      </w:r>
    </w:p>
    <w:p w14:paraId="0302D0F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1E17CF3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Del mismo modo, la instrucción de Dios para Noé de construir un arca, difícilmente es una orden para el siglo XX. Aunque tanto los cristianos de hoy, como Noé, confían en el Dios verdadero, la orden del Señor a Noé de construir </w:t>
      </w:r>
      <w:proofErr w:type="gramStart"/>
      <w:r w:rsidRPr="00F94F95">
        <w:rPr>
          <w:rFonts w:ascii="Times New Roman" w:eastAsia="Times New Roman" w:hAnsi="Times New Roman" w:cs="Times New Roman"/>
          <w:color w:val="000000"/>
          <w:kern w:val="0"/>
          <w:sz w:val="24"/>
          <w:szCs w:val="24"/>
          <w:bdr w:val="single" w:sz="2" w:space="0" w:color="E2E8F0" w:frame="1"/>
          <w14:ligatures w14:val="none"/>
        </w:rPr>
        <w:t>una arca</w:t>
      </w:r>
      <w:proofErr w:type="gramEnd"/>
      <w:r w:rsidRPr="00F94F95">
        <w:rPr>
          <w:rFonts w:ascii="Times New Roman" w:eastAsia="Times New Roman" w:hAnsi="Times New Roman" w:cs="Times New Roman"/>
          <w:color w:val="000000"/>
          <w:kern w:val="0"/>
          <w:sz w:val="24"/>
          <w:szCs w:val="24"/>
          <w:bdr w:val="single" w:sz="2" w:space="0" w:color="E2E8F0" w:frame="1"/>
          <w14:ligatures w14:val="none"/>
        </w:rPr>
        <w:t xml:space="preserve"> fue dada de forma individual, sin ninguna instrucción paralela aplicable después a otros creyentes. Esto nos conduce a la cuarta norma.</w:t>
      </w:r>
    </w:p>
    <w:p w14:paraId="1274C33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24716D0C"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t>Reconozca cómo las obras de Dios varían en las diferentes épocas</w:t>
      </w:r>
    </w:p>
    <w:p w14:paraId="2E711FF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Ya que la relación de Dios con la humanidad ha diferido de una dispensación a otra, debemos estar conscientes de esas diferencias mientras tratamos de aplicar la Biblia. Por supuesto, algunas cuestiones nunca cambian. Por ejemplo, el mandato de amar al prójimo no sólo se encuentra en la Ley del Antiguo Testamento, sino también en el Nuevo Testamento. Este mandato fue dado por primera vez en Levítico 19:18, y se repite en Mateo 5:43; 19:19, 22:39; Romanos 13:9; Gálatas 5:14; y Santiago 2:8. Además, nueve de los Diez Mandamientos se repiten en el Nuevo Testamento, y aun cuando se repiten, son dados con los estándares más altos. La Ley Mosaica ordenó: “No matarás” (Éxodo 20:13), pero el mandato en la Era de la Iglesia en el Nuevo Testamento no sólo prohíbe el homicidio (Mateo 5:21), sino también el odio (“Todo el que aborrece a su hermano es homicida”, 1 Juan 3:15).</w:t>
      </w:r>
    </w:p>
    <w:p w14:paraId="44E3AF2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6DC25682"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Por supuesto, algunas regulaciones en la Ley del Antiguo Testamento han sido anuladas para los creyentes en la era actual. Un ejemplo es la prohibición de comer ciertos alimentos (Lev 11), la cual Pedro aprendió que ya no era válida (Hechos 10:9-16; compare con 1 Tim 4:4).</w:t>
      </w:r>
    </w:p>
    <w:p w14:paraId="537DAB0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17179B8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lastRenderedPageBreak/>
        <w:t>Determine lo que es normativo para hoy</w:t>
      </w:r>
    </w:p>
    <w:p w14:paraId="7FB6CF1A"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Debemos tener cuidado de no generalizar para hoy todo lo que sucedió en los tiempos bíblicos. Esto es especialmente cierto en los pasajes narrativos de la Biblia, que cuentan experiencias propias de los individuos en casos aislados. El hecho de que Dios haya hecho algo en el pasado por un individuo, no significa que podemos esperar que Él haga lo mismo por nosotros. Como escribe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Mayhue</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w:t>
      </w:r>
    </w:p>
    <w:p w14:paraId="23340DB6"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No esperamos un viaje al tercer cielo, como el de Pablo (2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Cor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12:1-10). Tampoco creemos que Dios vuelve a surtir las provisiones de alimentos a los que dan de comer a los predicadores que viajan, como lo hizo con la viuda de Sarepta en 1 Reyes 17:8-16. Los pacientes leprosos no se sumergen en un río siete veces para ser curados (2 Reyes 5:1-14). Tampoco arrojamos varas al suelo esperando que se conviertan en serpientes (Éxodo 4:2- 3).</w:t>
      </w:r>
    </w:p>
    <w:p w14:paraId="1EFEBCEF"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2DA2F10C"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Tenemos que ver si el principio en el pasaje se enseña en otras partes. Si lo que le sucedió a alguien en los tiempos Bíblicos se considera normativo para todos los creyentes, entonces debe estar en armonía con lo que se enseña en otras partes de las Escrituras. El hecho de que Dios usó a Elías y a Eliseo para levantar a un joven de la muerte a la vida (1 Reyes 17:17-23; 2 Reyes 4:17-37) y usó a Pedro para restaurar la vida de Dorcas (Hechos 9:36-43), no significa que la intención de Dios es que los creyentes actuales resuciten a otros de entre los muertos. Esto nunca se indica en las Escrituras como normativo para todos los creyentes. El mandato de Jesús a los Doce, de resucitar a los muertos (Mateo 10:8), fue dado solamente a los Doce en su misión especial de anunciar el mensaje del reino a Israel. Este mandato nunca fue dado a ninguna otra persona. Además, si este mandato fuera para hoy, entonces, los que traten de resucitar a los muertos, también deberán seguir las instrucciones de Jesús en los siguientes versículos: “No os proveáis de oro, ni de plata, ni de cobre para llevar en vuestros cintos, ni de alforja para el camino, ni de dos túnicas, ni de sandalias, ni de bordón” (vv. 9-10). Una de las razones por las que sabemos que Mateo 10:9-10 no está diciendo a los cristianos de hoy en día que viajen sin dinero, es que Cristo cambió esa instrucción más adelante (Lucas 22:36). Como ha escrito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McQuilkin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“Para que sea autorizado como un modelo de conducta —una norma dada por Dios para todas las personas de todos los tiempos—, cualquier evento histórico debe ser designado como tal por un portavoz autorizado de Dios. El hecho de que haya un registro de que un evento realmente sucedió, no necesariamente significa que sea una revelación de la voluntad universal de Dios”.</w:t>
      </w:r>
    </w:p>
    <w:p w14:paraId="5F06132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0718B48E"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A un nazareo en el Antiguo Testamento, no le era permitido cortarse el pelo; lo cual era una señal de su dedicación y santidad delante el Señor (Jue 13:5; 1 Sam 1:11). Esta práctica ha sido anulada porque toda la Ley del Antiguo Testamento, como una unidad, ha sido eliminada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Gál</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3:25; Efe 2:15;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Heb</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7:12), y porque la regulación no se repite en ningún otro lugar en el Nuevo Testamento. Además, Pablo indicó que el pelo largo no era normal para los hombres (1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Cor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11:4). Abraham, Jacob, David y otros tenían más de una esposa. ¿Significa esto que la poligamia es aceptable, como algunos creen? No, esta no es una práctica aceptable. Aunque Dios no los condenó específicamente de forma individual por tal práctica, según los registros de la Biblia, sabemos que la poligamia está mal, porque Dios le dio a Adán una esposa y dijo: “Por tanto el hombre dejará a su padre y a </w:t>
      </w:r>
      <w:r w:rsidRPr="00F94F95">
        <w:rPr>
          <w:rFonts w:ascii="Times New Roman" w:eastAsia="Times New Roman" w:hAnsi="Times New Roman" w:cs="Times New Roman"/>
          <w:color w:val="000000"/>
          <w:kern w:val="0"/>
          <w:sz w:val="24"/>
          <w:szCs w:val="24"/>
          <w:bdr w:val="single" w:sz="2" w:space="0" w:color="E2E8F0" w:frame="1"/>
          <w14:ligatures w14:val="none"/>
        </w:rPr>
        <w:lastRenderedPageBreak/>
        <w:t>su madre y se unirá a su mujer, y serán una sola carne”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Gén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2:24), y también porque varios pasajes en el Nuevo Testamento hablan de la infidelidad conyugal hacia la esposa (p.ej., Mateo 5:27, 31-32; 1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Cor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7:2-3; Efe 5:22-33; Col 3:18-19; 1 Tes 4:3-7).</w:t>
      </w:r>
    </w:p>
    <w:p w14:paraId="59D35DB6"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1CBEFCD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Debemos buscar en las Escrituras mismas para determinar lo que Dios quiere que sigamos el día de hoy. Las Escrituras pueden dar una declaración específica que limite la relevancia de la situación a ese incidente histórico. O, si no lo deja claro, debemos consultar otros pasajes. La máxima de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McQuilkin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es excelente: “Puesto que la Biblia es la revelación de Dios de Su voluntad para toda la humanidad, cualquier enseñanza de las Escrituras debe ser tomada como norma para la fe y la vida contemporánea, a menos que </w:t>
      </w:r>
      <w:r w:rsidRPr="00F94F95">
        <w:rPr>
          <w:rFonts w:ascii="Times New Roman" w:eastAsia="Times New Roman" w:hAnsi="Times New Roman" w:cs="Times New Roman"/>
          <w:b/>
          <w:bCs/>
          <w:i/>
          <w:iCs/>
          <w:color w:val="000000"/>
          <w:kern w:val="0"/>
          <w:sz w:val="24"/>
          <w:szCs w:val="24"/>
          <w:bdr w:val="single" w:sz="2" w:space="0" w:color="E2E8F0" w:frame="1"/>
          <w14:ligatures w14:val="none"/>
        </w:rPr>
        <w:t>las mismas Escrituras indiquen lo contrario</w:t>
      </w:r>
      <w:r w:rsidRPr="00F94F95">
        <w:rPr>
          <w:rFonts w:ascii="Times New Roman" w:eastAsia="Times New Roman" w:hAnsi="Times New Roman" w:cs="Times New Roman"/>
          <w:color w:val="000000"/>
          <w:kern w:val="0"/>
          <w:sz w:val="24"/>
          <w:szCs w:val="24"/>
          <w:bdr w:val="single" w:sz="2" w:space="0" w:color="E2E8F0" w:frame="1"/>
          <w14:ligatures w14:val="none"/>
        </w:rPr>
        <w:t>”.</w:t>
      </w:r>
    </w:p>
    <w:p w14:paraId="65F58E67"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1864F34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La bestialidad se prohíbe por mandato del Antiguo Testamento (Lev 18:23), pero no se especifica como un acto pecaminoso en el Nuevo Testamento. Sin embargo, este silencio no significa que sea aceptable hoy. Ciertamente las muchas declaraciones acerca de la pureza sexual en el Nuevo Testamento implicarían que la zoofilia es considerada pecaminosa.</w:t>
      </w:r>
    </w:p>
    <w:p w14:paraId="73D5361E"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558A0280"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t>Vea el principio inherente en el texto</w:t>
      </w:r>
    </w:p>
    <w:p w14:paraId="2A8ECE08"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A veces, como ya hemos visto, las Escrituras dan órdenes específicas, mandatos específicos para todos los creyentes. Sin embargo, otras veces dichas declaraciones no son explícitas. Por lo tanto, buscamos principios inherentes dentro del texto.</w:t>
      </w:r>
      <w:r w:rsidRPr="00F94F95">
        <w:rPr>
          <w:rFonts w:ascii="Times New Roman" w:eastAsia="Times New Roman" w:hAnsi="Times New Roman" w:cs="Times New Roman"/>
          <w:color w:val="0000EF"/>
          <w:kern w:val="0"/>
          <w:sz w:val="24"/>
          <w:szCs w:val="24"/>
          <w:bdr w:val="single" w:sz="2" w:space="0" w:color="E2E8F0" w:frame="1"/>
          <w14:ligatures w14:val="none"/>
        </w:rPr>
        <w:t xml:space="preserve"> </w:t>
      </w:r>
      <w:r w:rsidRPr="00F94F95">
        <w:rPr>
          <w:rFonts w:ascii="Times New Roman" w:eastAsia="Times New Roman" w:hAnsi="Times New Roman" w:cs="Times New Roman"/>
          <w:color w:val="000000"/>
          <w:kern w:val="0"/>
          <w:sz w:val="24"/>
          <w:szCs w:val="24"/>
          <w:bdr w:val="single" w:sz="2" w:space="0" w:color="E2E8F0" w:frame="1"/>
          <w14:ligatures w14:val="none"/>
        </w:rPr>
        <w:t>Estos principios se derivan directamente de las Escrituras; no son algo impuesto sobre el texto bíblico. “Cuando Jesús dijo: ‘Y cualquiera que te obligue a ir una milla, ve con él dos’ (Mateo 5:41), estaba explicando un principio general en términos concretos. La aplicación va mucho más allá de la situación particular”.</w:t>
      </w:r>
      <w:r w:rsidRPr="00F94F95">
        <w:rPr>
          <w:rFonts w:ascii="Times New Roman" w:eastAsia="Times New Roman" w:hAnsi="Times New Roman" w:cs="Times New Roman"/>
          <w:color w:val="0000EF"/>
          <w:kern w:val="0"/>
          <w:sz w:val="24"/>
          <w:szCs w:val="24"/>
          <w:bdr w:val="single" w:sz="2" w:space="0" w:color="E2E8F0" w:frame="1"/>
          <w14:ligatures w14:val="none"/>
        </w:rPr>
        <w:t xml:space="preserve"> </w:t>
      </w:r>
      <w:r w:rsidRPr="00F94F95">
        <w:rPr>
          <w:rFonts w:ascii="Times New Roman" w:eastAsia="Times New Roman" w:hAnsi="Times New Roman" w:cs="Times New Roman"/>
          <w:color w:val="000000"/>
          <w:kern w:val="0"/>
          <w:sz w:val="24"/>
          <w:szCs w:val="24"/>
          <w:bdr w:val="single" w:sz="2" w:space="0" w:color="E2E8F0" w:frame="1"/>
          <w14:ligatures w14:val="none"/>
        </w:rPr>
        <w:t xml:space="preserve">Pero, ¿Qué tal si alguien nos obliga a viajar con él </w:t>
      </w:r>
      <w:r w:rsidRPr="00F94F95">
        <w:rPr>
          <w:rFonts w:ascii="Times New Roman" w:eastAsia="Times New Roman" w:hAnsi="Times New Roman" w:cs="Times New Roman"/>
          <w:b/>
          <w:bCs/>
          <w:i/>
          <w:iCs/>
          <w:color w:val="000000"/>
          <w:kern w:val="0"/>
          <w:sz w:val="24"/>
          <w:szCs w:val="24"/>
          <w:bdr w:val="single" w:sz="2" w:space="0" w:color="E2E8F0" w:frame="1"/>
          <w14:ligatures w14:val="none"/>
        </w:rPr>
        <w:t xml:space="preserve">dos </w:t>
      </w:r>
      <w:r w:rsidRPr="00F94F95">
        <w:rPr>
          <w:rFonts w:ascii="Times New Roman" w:eastAsia="Times New Roman" w:hAnsi="Times New Roman" w:cs="Times New Roman"/>
          <w:color w:val="000000"/>
          <w:kern w:val="0"/>
          <w:sz w:val="24"/>
          <w:szCs w:val="24"/>
          <w:bdr w:val="single" w:sz="2" w:space="0" w:color="E2E8F0" w:frame="1"/>
          <w14:ligatures w14:val="none"/>
        </w:rPr>
        <w:t xml:space="preserve">millas? ¿Entonces ya no se aplican las </w:t>
      </w:r>
      <w:r w:rsidRPr="00F94F95">
        <w:rPr>
          <w:rFonts w:ascii="Times New Roman" w:eastAsia="Times New Roman" w:hAnsi="Times New Roman" w:cs="Times New Roman"/>
          <w:color w:val="292E35"/>
          <w:kern w:val="0"/>
          <w:sz w:val="24"/>
          <w:szCs w:val="24"/>
          <w14:ligatures w14:val="none"/>
        </w:rPr>
        <w:t>palabras de Jesús? No, la idea es que cuando somos forzados de esta manera, no debemos tomar represalias, sino que debemos hacer lo contrario.</w:t>
      </w:r>
    </w:p>
    <w:p w14:paraId="4382C11A"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0A36E52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Cuando Jesús dijo que no debemos llamar a nadie “Raca”, un término arameo que significa desprecio (v. 22), el principio implícito es que no debemos llamar a nadie con </w:t>
      </w:r>
      <w:r w:rsidRPr="00F94F95">
        <w:rPr>
          <w:rFonts w:ascii="Times New Roman" w:eastAsia="Times New Roman" w:hAnsi="Times New Roman" w:cs="Times New Roman"/>
          <w:b/>
          <w:bCs/>
          <w:i/>
          <w:iCs/>
          <w:color w:val="000000"/>
          <w:kern w:val="0"/>
          <w:sz w:val="24"/>
          <w:szCs w:val="24"/>
          <w:bdr w:val="single" w:sz="2" w:space="0" w:color="E2E8F0" w:frame="1"/>
          <w14:ligatures w14:val="none"/>
        </w:rPr>
        <w:t xml:space="preserve">cualquier </w:t>
      </w:r>
      <w:r w:rsidRPr="00F94F95">
        <w:rPr>
          <w:rFonts w:ascii="Times New Roman" w:eastAsia="Times New Roman" w:hAnsi="Times New Roman" w:cs="Times New Roman"/>
          <w:color w:val="000000"/>
          <w:kern w:val="0"/>
          <w:sz w:val="24"/>
          <w:szCs w:val="24"/>
          <w:bdr w:val="single" w:sz="2" w:space="0" w:color="E2E8F0" w:frame="1"/>
          <w14:ligatures w14:val="none"/>
        </w:rPr>
        <w:t>palabra de desprecio. El principio “es una declaración generalizada deducida de la situación original específica del momento, y aplicable a diferentes situaciones específicas similares de hoy”.</w:t>
      </w:r>
      <w:r w:rsidRPr="00F94F95">
        <w:rPr>
          <w:rFonts w:ascii="Times New Roman" w:eastAsia="Times New Roman" w:hAnsi="Times New Roman" w:cs="Times New Roman"/>
          <w:color w:val="0000EF"/>
          <w:kern w:val="0"/>
          <w:sz w:val="24"/>
          <w:szCs w:val="24"/>
          <w:bdr w:val="single" w:sz="2" w:space="0" w:color="E2E8F0" w:frame="1"/>
          <w14:ligatures w14:val="none"/>
        </w:rPr>
        <w:t xml:space="preserve"> </w:t>
      </w:r>
      <w:r w:rsidRPr="00F94F95">
        <w:rPr>
          <w:rFonts w:ascii="Times New Roman" w:eastAsia="Times New Roman" w:hAnsi="Times New Roman" w:cs="Times New Roman"/>
          <w:color w:val="000000"/>
          <w:kern w:val="0"/>
          <w:sz w:val="24"/>
          <w:szCs w:val="24"/>
          <w:bdr w:val="single" w:sz="2" w:space="0" w:color="E2E8F0" w:frame="1"/>
          <w14:ligatures w14:val="none"/>
        </w:rPr>
        <w:t>Los principios, para ser válidos, deben ser afirmados en otros lugares en las Escrituras. ¿Cómo aplica a nosotros hoy, la situación en la que Dios envió cuervos para alimentar a Elías durante una sequía (1 Reyes 17:6)?</w:t>
      </w:r>
    </w:p>
    <w:p w14:paraId="7700DEEE"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77753649"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Obviamente, esto no significa que Dios desea alimentar a los cristianos a través de las aves. En cambio, el principio es que Dios a veces satisface las necesidades humanas a través de medios poco comunes. La aplicación de este principio es que los creyentes pueden confiar en el Señor para suplir sus necesidades.</w:t>
      </w:r>
    </w:p>
    <w:p w14:paraId="66B08906"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1D85AAC9"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lastRenderedPageBreak/>
        <w:t>Debemos tener cuidado al desarrollar principios de las narrativas en las Escrituras. Sería un error decir que la manera de obtener una esposa es orar para que aparezca y haga algún tipo de acción para el futuro esposo, o para un amigo del futuro esposo, como en el caso de Rebeca y el siervo de Abraham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Gén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24). Antes bien, un principio que podríamos extraer de este capítulo es que Dios nos guía conforme vamos dependiendo de Él. Génesis 22 tampoco enseña que los padres deben sacrificar a sus hijos. Antes bien, el principio es que, como Abraham, los creyentes deben obedecer al Señor incluso cuando Sus mandatos implican sacrificio personal.</w:t>
      </w:r>
    </w:p>
    <w:p w14:paraId="2BF5A14F"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093A27B3"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El incidente en Génesis 24 es una ilustración de una verdad o principio declarado en otros lugares de las Escrituras, como, por ejemplo, en Proverbios 3:5-6. El principio en Génesis 22 también está claramente confirmado en otros lugares de las Escrituras. A partir de estos ejemplos, dos puntos se vuelven claros: En primer lugar, debemos derivar los principios directamente del texto. No hay ningún indicio en Génesis 22 que nos indique que el propósito de la historia es enseñar a los padres a sacrificar a sus hijos, como Dios le ordenó Abraham; tampoco hay ningún indicio en absoluto en Génesis 24, de que el capítulo haya sido escrito para informarnos cómo obtener una esposa. Esos puntos simplemente no están en el texto bíblico.</w:t>
      </w:r>
    </w:p>
    <w:p w14:paraId="1711A2E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1AA2ECC2"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En segundo lugar, debemos estar seguros de que el principio es coherente con otras partes de las Escrituras. El hecho de que Abraham tomara a Agar para que le diera un hijo, no sugiere </w:t>
      </w:r>
      <w:proofErr w:type="gramStart"/>
      <w:r w:rsidRPr="00F94F95">
        <w:rPr>
          <w:rFonts w:ascii="Times New Roman" w:eastAsia="Times New Roman" w:hAnsi="Times New Roman" w:cs="Times New Roman"/>
          <w:color w:val="000000"/>
          <w:kern w:val="0"/>
          <w:sz w:val="24"/>
          <w:szCs w:val="24"/>
          <w:bdr w:val="single" w:sz="2" w:space="0" w:color="E2E8F0" w:frame="1"/>
          <w14:ligatures w14:val="none"/>
        </w:rPr>
        <w:t>que</w:t>
      </w:r>
      <w:proofErr w:type="gramEnd"/>
      <w:r w:rsidRPr="00F94F95">
        <w:rPr>
          <w:rFonts w:ascii="Times New Roman" w:eastAsia="Times New Roman" w:hAnsi="Times New Roman" w:cs="Times New Roman"/>
          <w:color w:val="000000"/>
          <w:kern w:val="0"/>
          <w:sz w:val="24"/>
          <w:szCs w:val="24"/>
          <w:bdr w:val="single" w:sz="2" w:space="0" w:color="E2E8F0" w:frame="1"/>
          <w14:ligatures w14:val="none"/>
        </w:rPr>
        <w:t xml:space="preserve"> en la actualidad, las parejas casadas que no pueden tener hijos deben cometer adulterio para tenerlos. Tal principio está en conflicto con todo lo que dice la Biblia acerca de la pureza marital. De hecho, las dificultades que Abraham experimentó con Agar e Ismael, y el consiguiente conflicto entre Isaac e Ismael (y el conflicto entre sus descendientes, incluso hasta hoy, como se ve en los conflictos actuales entre los judíos y los árabes) sugieren totalmente lo contrario, a saber, que Abraham desobedeció a Dios en lugar de confiar en Él. Un principio, entonces, que se puede derivar de esta narrativa es el siguiente: no debemos tomar las cosas en nuestras propias manos como una forma de “ayudar” a Dios a cumplir Sus planes para nosotros.</w:t>
      </w:r>
    </w:p>
    <w:p w14:paraId="77617F7A"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7264639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t>Piense en el principio como una implicación (o extrapolación) del texto, y como un puente a la aplicación</w:t>
      </w:r>
    </w:p>
    <w:p w14:paraId="104D1323"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Ver el principio en un texto es un paso esencial para encontrar lo que está legítimamente previsto o implícito en las Escrituras, y para formular un puente por medio del cual podemos relacionar las Escrituras con los contextos o las situaciones actuales.</w:t>
      </w:r>
    </w:p>
    <w:p w14:paraId="77E3EE9E"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7E46197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Por ejemplo, los cristianos en Antioquía tomaron una ofrenda para los creyentes pobres de Judea (Hechos 11:27-30). ¿Qué tiene que ver esa situación de hace casi 2,000 años con nosotros? Un principio que se puede ver en acción de parte de los creyentes en Antioquía es el siguiente: los cristianos en una localidad pueden ayudar a satisfacer las necesidades de los cristianos en otras áreas. Obviamente, esta idea no se menciona explícitamente en Hechos 11, pero ciertamente, está implícita. Por lo tanto, el principio sirve como un puente entre la interpretación y la aplicación. La </w:t>
      </w:r>
      <w:r w:rsidRPr="00F94F95">
        <w:rPr>
          <w:rFonts w:ascii="Times New Roman" w:eastAsia="Times New Roman" w:hAnsi="Times New Roman" w:cs="Times New Roman"/>
          <w:color w:val="000000"/>
          <w:kern w:val="0"/>
          <w:sz w:val="24"/>
          <w:szCs w:val="24"/>
          <w:bdr w:val="single" w:sz="2" w:space="0" w:color="E2E8F0" w:frame="1"/>
          <w14:ligatures w14:val="none"/>
        </w:rPr>
        <w:lastRenderedPageBreak/>
        <w:t>aplicación para hoy podría ser la siguiente: Enviaré dinero esta semana para ayudar a los creyentes pobres de Haití (o algún otro país o área necesitada).</w:t>
      </w:r>
    </w:p>
    <w:p w14:paraId="624C8E13"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2DF35BA0"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Cuando Elizabeth estaba embarazada de Juan el Bautista, María fue a visitarla. “Y aconteció que cuando Elisabeth oyó el saludo de María, la criatura saltó en su vientre” (Lucas 1:41). Podemos extrapolar a partir de esta declaración, el principio o la implicación de que los bebés no nacidos tienen vida y que, por lo tanto, el aborto es malo. Una vez más, el texto no dice específicamente que los no nacidos tienen vida, ni dice nada sobre el aborto. Pero estas ideas, aunque no se indican </w:t>
      </w:r>
      <w:r w:rsidRPr="00F94F95">
        <w:rPr>
          <w:rFonts w:ascii="Times New Roman" w:eastAsia="Times New Roman" w:hAnsi="Times New Roman" w:cs="Times New Roman"/>
          <w:b/>
          <w:bCs/>
          <w:i/>
          <w:iCs/>
          <w:color w:val="000000"/>
          <w:kern w:val="0"/>
          <w:sz w:val="24"/>
          <w:szCs w:val="24"/>
          <w:bdr w:val="single" w:sz="2" w:space="0" w:color="E2E8F0" w:frame="1"/>
          <w14:ligatures w14:val="none"/>
        </w:rPr>
        <w:t>expresamente</w:t>
      </w:r>
      <w:r w:rsidRPr="00F94F95">
        <w:rPr>
          <w:rFonts w:ascii="Times New Roman" w:eastAsia="Times New Roman" w:hAnsi="Times New Roman" w:cs="Times New Roman"/>
          <w:color w:val="000000"/>
          <w:kern w:val="0"/>
          <w:sz w:val="24"/>
          <w:szCs w:val="24"/>
          <w:bdr w:val="single" w:sz="2" w:space="0" w:color="E2E8F0" w:frame="1"/>
          <w14:ligatures w14:val="none"/>
        </w:rPr>
        <w:t xml:space="preserve">, parecen estar ahí </w:t>
      </w:r>
      <w:r w:rsidRPr="00F94F95">
        <w:rPr>
          <w:rFonts w:ascii="Times New Roman" w:eastAsia="Times New Roman" w:hAnsi="Times New Roman" w:cs="Times New Roman"/>
          <w:b/>
          <w:bCs/>
          <w:i/>
          <w:iCs/>
          <w:color w:val="000000"/>
          <w:kern w:val="0"/>
          <w:sz w:val="24"/>
          <w:szCs w:val="24"/>
          <w:bdr w:val="single" w:sz="2" w:space="0" w:color="E2E8F0" w:frame="1"/>
          <w14:ligatures w14:val="none"/>
        </w:rPr>
        <w:t>implícitamente</w:t>
      </w:r>
      <w:r w:rsidRPr="00F94F95">
        <w:rPr>
          <w:rFonts w:ascii="Times New Roman" w:eastAsia="Times New Roman" w:hAnsi="Times New Roman" w:cs="Times New Roman"/>
          <w:color w:val="000000"/>
          <w:kern w:val="0"/>
          <w:sz w:val="24"/>
          <w:szCs w:val="24"/>
          <w:bdr w:val="single" w:sz="2" w:space="0" w:color="E2E8F0" w:frame="1"/>
          <w14:ligatures w14:val="none"/>
        </w:rPr>
        <w:t xml:space="preserve">. La aplicación, entonces, podría ser: No </w:t>
      </w:r>
      <w:r w:rsidRPr="00F94F95">
        <w:rPr>
          <w:rFonts w:ascii="Times New Roman" w:eastAsia="Times New Roman" w:hAnsi="Times New Roman" w:cs="Times New Roman"/>
          <w:color w:val="292E35"/>
          <w:kern w:val="0"/>
          <w:sz w:val="24"/>
          <w:szCs w:val="24"/>
          <w14:ligatures w14:val="none"/>
        </w:rPr>
        <w:t>apoyaré el aborto. Lo mismo se puede ver en Jeremías 1:5.</w:t>
      </w:r>
    </w:p>
    <w:p w14:paraId="6C0ED21A"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0F9F2C8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Tomemos otro ejemplo: 2 Samuel 16:5-14 dice que David no tomó represalias cuando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Simei</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lo maldijo. Un principio que se podría extraer de este incidente es que los creyentes no deben tomar represalias contra aquellos que les hacen daño. Este principio puede servir como un puente para la aplicación, no trataré de vengarme de [usted puede insertar el nombre aquí] quien me ha hecho daño.</w:t>
      </w:r>
    </w:p>
    <w:p w14:paraId="687B0A7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534E04AC"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Como otro ejemplo, leamos 1 Tesalonicenses 4:7: “Porque Dios no nos ha llamado a impureza, sino a santificación”. Un principio que podríamos extraer de esta declaración, así como de Filipenses 4:8, es que leer literatura o ver películas pornográficas es algo malo. Obviamente, tales medios de comunicación no son condenados explícitamente en las Escrituras, pero la pureza sexual en los pensamientos y las acciones es un principio visto claramente en estos y otros pasajes. Una aplicación personal de este principio sería: No veré literatura o películas pornográficas.</w:t>
      </w:r>
    </w:p>
    <w:p w14:paraId="73161B37"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321EF9E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Los principios extraídos de los pasajes narrativos parecen tener más de la naturaleza de las extrapolaciones que de las implicaciones claras. También, las narrativas no enseñan directamente como lo hacen otras porciones de las Escrituras. Las narrativas ilustran lo que se enseña directamente en otras partes. Entonces, ¿cómo determinamos cuáles narrativas pueden tener principios para hoy y cuáles no? Como hemos dicho, obviamente, el hecho de que Pedro caminara sobre el agua, o que Timoteo le llevara un abrigo y los pergaminos a Pablo, tienen poca relevancia para nosotros.</w:t>
      </w:r>
    </w:p>
    <w:p w14:paraId="6966D72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29580B9E"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McQuilkin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sugiere que “un acontecimiento histórico siempre tiene una implicación. De lo contrario, no se hubiera incluido en la Santas Escrituras”.</w:t>
      </w:r>
      <w:r w:rsidRPr="00F94F95">
        <w:rPr>
          <w:rFonts w:ascii="Times New Roman" w:eastAsia="Times New Roman" w:hAnsi="Times New Roman" w:cs="Times New Roman"/>
          <w:color w:val="0000EF"/>
          <w:kern w:val="0"/>
          <w:sz w:val="24"/>
          <w:szCs w:val="24"/>
          <w:bdr w:val="single" w:sz="2" w:space="0" w:color="E2E8F0" w:frame="1"/>
          <w14:ligatures w14:val="none"/>
        </w:rPr>
        <w:t xml:space="preserve"> </w:t>
      </w:r>
      <w:r w:rsidRPr="00F94F95">
        <w:rPr>
          <w:rFonts w:ascii="Times New Roman" w:eastAsia="Times New Roman" w:hAnsi="Times New Roman" w:cs="Times New Roman"/>
          <w:color w:val="000000"/>
          <w:kern w:val="0"/>
          <w:sz w:val="24"/>
          <w:szCs w:val="24"/>
          <w:bdr w:val="single" w:sz="2" w:space="0" w:color="E2E8F0" w:frame="1"/>
          <w14:ligatures w14:val="none"/>
        </w:rPr>
        <w:t>Y añade: La Escritura deja muchos eventos históricos sin interpretación, pero en muchos casos emite un juicio: Exalta la conducta o la condena. En algunos casos, las Escrituras van aún más allá; explican la razón de la alabanza o de la condena. Este tipo de acontecimientos interpretados son la materia prima legítima para refinar los principios generales. Por ejemplo, si Abraham se presenta como un ejemplo de fe en el sacrificio de Isaac, entonces es válido considerar su acción como algo recomendable, aunque no hubiéramos llegado a esa conclusión por nuestra cuenta.</w:t>
      </w:r>
    </w:p>
    <w:p w14:paraId="31C2853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0E7C65A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lastRenderedPageBreak/>
        <w:t>McQuilkin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señala que la política de Pablo de no predicar el Evangelio donde ya se había predicado (Rom 15:20), no sugiere un principio que los misioneros deben seguir hoy en día; era la “descripción de trabajo” específica de Pablo. Después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McQuilkin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dice: Pero cuando [Pablo] dijo que las iglesias gentiles tenían el deber de ayudar materialmente a los cristianos de Jerusalén porque habían recibido beneficios espirituales de esos cristianos (Rom 15:26-27), parecía estar dando un principio general. ¿Por qué? No solamente porque esa enseñanza se encuentra en otros lugares explícitamente, sino también, porque Pablo explicó en el mismo pasaje la razón del deber. Y esa razón es dada como un principio básico: debían dar porque habían recibido beneficios espirituales.</w:t>
      </w:r>
    </w:p>
    <w:p w14:paraId="5554314C"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19F41FF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b/>
          <w:bCs/>
          <w:i/>
          <w:iCs/>
          <w:color w:val="000000"/>
          <w:kern w:val="0"/>
          <w:sz w:val="24"/>
          <w:szCs w:val="24"/>
          <w:bdr w:val="single" w:sz="2" w:space="0" w:color="E2E8F0" w:frame="1"/>
          <w14:ligatures w14:val="none"/>
        </w:rPr>
        <w:t>Escriba las acciones y respuestas específicas</w:t>
      </w:r>
    </w:p>
    <w:p w14:paraId="457AAA5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Conforme vaya estudiando las Escrituras, extrayendo principios o implicaciones de su interpretación, entonces estará listo para dar el siguiente paso, el cual es aplicar las Escrituras a su propia vida. Este es el objetivo final del estudio de la Biblia.</w:t>
      </w:r>
    </w:p>
    <w:p w14:paraId="0DE55ECA"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3372320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Al estudiar la Biblia, piense en maneras de aplicar las verdades. Sea sensible a la dirección del Espíritu Santo, conforme le vaya mostrando áreas en su vida que necesita mejorar espiritualmente. Por ejemplo, al leer Colosenses 1:4-5 pregúntese: ¿Tengo algunas de estas necesidades, de tener más fe o confianza en Cristo; de mostrar más amor hacia otros cristianos; de tener más confianza en el control del Señor sobre mi futuro?</w:t>
      </w:r>
    </w:p>
    <w:p w14:paraId="3EF68E7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13C5179F"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Hall sugiere que la aplicación se puede realizar escribiendo las respuestas a cinco preguntas: ¿Habla el pasaje de algún Pecado que se debe abandonar, una Promesa por la que hay que clamar, un Ejemplo a seguir, un Mandato que obedecer, o una piedra de Tropiezo u obstáculo que se debe</w:t>
      </w:r>
    </w:p>
    <w:p w14:paraId="0B27E9CF"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evitar?</w:t>
      </w:r>
    </w:p>
    <w:p w14:paraId="154162C6"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0876FEB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Piense en la aplicación en términos relacionales: su relación con Dios, con Satanás, con otros (en la casa, la iglesia, el trabajo, la escuela), con el mundo, y consigo mismo. Reconozca que la aplicación puede ser en forma de actitudes mejoradas, así como de acciones mejoradas. Las respuestas actitudinales pueden tardar más tiempo en desarrollarse. Asegúrese de que sus aplicaciones sean personales. Utilice las palabras </w:t>
      </w:r>
      <w:r w:rsidRPr="00F94F95">
        <w:rPr>
          <w:rFonts w:ascii="Times New Roman" w:eastAsia="Times New Roman" w:hAnsi="Times New Roman" w:cs="Times New Roman"/>
          <w:b/>
          <w:bCs/>
          <w:i/>
          <w:iCs/>
          <w:color w:val="000000"/>
          <w:kern w:val="0"/>
          <w:sz w:val="24"/>
          <w:szCs w:val="24"/>
          <w:bdr w:val="single" w:sz="2" w:space="0" w:color="E2E8F0" w:frame="1"/>
          <w14:ligatures w14:val="none"/>
        </w:rPr>
        <w:t>yo</w:t>
      </w:r>
      <w:r w:rsidRPr="00F94F95">
        <w:rPr>
          <w:rFonts w:ascii="Times New Roman" w:eastAsia="Times New Roman" w:hAnsi="Times New Roman" w:cs="Times New Roman"/>
          <w:color w:val="000000"/>
          <w:kern w:val="0"/>
          <w:sz w:val="24"/>
          <w:szCs w:val="24"/>
          <w:bdr w:val="single" w:sz="2" w:space="0" w:color="E2E8F0" w:frame="1"/>
          <w14:ligatures w14:val="none"/>
        </w:rPr>
        <w:t xml:space="preserve">, </w:t>
      </w:r>
      <w:r w:rsidRPr="00F94F95">
        <w:rPr>
          <w:rFonts w:ascii="Times New Roman" w:eastAsia="Times New Roman" w:hAnsi="Times New Roman" w:cs="Times New Roman"/>
          <w:b/>
          <w:bCs/>
          <w:i/>
          <w:iCs/>
          <w:color w:val="000000"/>
          <w:kern w:val="0"/>
          <w:sz w:val="24"/>
          <w:szCs w:val="24"/>
          <w:bdr w:val="single" w:sz="2" w:space="0" w:color="E2E8F0" w:frame="1"/>
          <w14:ligatures w14:val="none"/>
        </w:rPr>
        <w:t>mi</w:t>
      </w:r>
      <w:r w:rsidRPr="00F94F95">
        <w:rPr>
          <w:rFonts w:ascii="Times New Roman" w:eastAsia="Times New Roman" w:hAnsi="Times New Roman" w:cs="Times New Roman"/>
          <w:color w:val="000000"/>
          <w:kern w:val="0"/>
          <w:sz w:val="24"/>
          <w:szCs w:val="24"/>
          <w:bdr w:val="single" w:sz="2" w:space="0" w:color="E2E8F0" w:frame="1"/>
          <w14:ligatures w14:val="none"/>
        </w:rPr>
        <w:t xml:space="preserve">, </w:t>
      </w:r>
      <w:r w:rsidRPr="00F94F95">
        <w:rPr>
          <w:rFonts w:ascii="Times New Roman" w:eastAsia="Times New Roman" w:hAnsi="Times New Roman" w:cs="Times New Roman"/>
          <w:b/>
          <w:bCs/>
          <w:i/>
          <w:iCs/>
          <w:color w:val="000000"/>
          <w:kern w:val="0"/>
          <w:sz w:val="24"/>
          <w:szCs w:val="24"/>
          <w:bdr w:val="single" w:sz="2" w:space="0" w:color="E2E8F0" w:frame="1"/>
          <w14:ligatures w14:val="none"/>
        </w:rPr>
        <w:t>mío</w:t>
      </w:r>
      <w:r w:rsidRPr="00F94F95">
        <w:rPr>
          <w:rFonts w:ascii="Times New Roman" w:eastAsia="Times New Roman" w:hAnsi="Times New Roman" w:cs="Times New Roman"/>
          <w:color w:val="000000"/>
          <w:kern w:val="0"/>
          <w:sz w:val="24"/>
          <w:szCs w:val="24"/>
          <w:bdr w:val="single" w:sz="2" w:space="0" w:color="E2E8F0" w:frame="1"/>
          <w14:ligatures w14:val="none"/>
        </w:rPr>
        <w:t xml:space="preserve">, no </w:t>
      </w:r>
      <w:r w:rsidRPr="00F94F95">
        <w:rPr>
          <w:rFonts w:ascii="Times New Roman" w:eastAsia="Times New Roman" w:hAnsi="Times New Roman" w:cs="Times New Roman"/>
          <w:b/>
          <w:bCs/>
          <w:i/>
          <w:iCs/>
          <w:color w:val="000000"/>
          <w:kern w:val="0"/>
          <w:sz w:val="24"/>
          <w:szCs w:val="24"/>
          <w:bdr w:val="single" w:sz="2" w:space="0" w:color="E2E8F0" w:frame="1"/>
          <w14:ligatures w14:val="none"/>
        </w:rPr>
        <w:t>nosotros</w:t>
      </w:r>
      <w:r w:rsidRPr="00F94F95">
        <w:rPr>
          <w:rFonts w:ascii="Times New Roman" w:eastAsia="Times New Roman" w:hAnsi="Times New Roman" w:cs="Times New Roman"/>
          <w:color w:val="000000"/>
          <w:kern w:val="0"/>
          <w:sz w:val="24"/>
          <w:szCs w:val="24"/>
          <w:bdr w:val="single" w:sz="2" w:space="0" w:color="E2E8F0" w:frame="1"/>
          <w14:ligatures w14:val="none"/>
        </w:rPr>
        <w:t xml:space="preserve">, o </w:t>
      </w:r>
      <w:r w:rsidRPr="00F94F95">
        <w:rPr>
          <w:rFonts w:ascii="Times New Roman" w:eastAsia="Times New Roman" w:hAnsi="Times New Roman" w:cs="Times New Roman"/>
          <w:b/>
          <w:bCs/>
          <w:i/>
          <w:iCs/>
          <w:color w:val="000000"/>
          <w:kern w:val="0"/>
          <w:sz w:val="24"/>
          <w:szCs w:val="24"/>
          <w:bdr w:val="single" w:sz="2" w:space="0" w:color="E2E8F0" w:frame="1"/>
          <w14:ligatures w14:val="none"/>
        </w:rPr>
        <w:t>nuestros</w:t>
      </w:r>
      <w:r w:rsidRPr="00F94F95">
        <w:rPr>
          <w:rFonts w:ascii="Times New Roman" w:eastAsia="Times New Roman" w:hAnsi="Times New Roman" w:cs="Times New Roman"/>
          <w:color w:val="000000"/>
          <w:kern w:val="0"/>
          <w:sz w:val="24"/>
          <w:szCs w:val="24"/>
          <w:bdr w:val="single" w:sz="2" w:space="0" w:color="E2E8F0" w:frame="1"/>
          <w14:ligatures w14:val="none"/>
        </w:rPr>
        <w:t xml:space="preserve">. Las declaraciones de aplicación que </w:t>
      </w:r>
      <w:r w:rsidRPr="00F94F95">
        <w:rPr>
          <w:rFonts w:ascii="Times New Roman" w:eastAsia="Times New Roman" w:hAnsi="Times New Roman" w:cs="Times New Roman"/>
          <w:color w:val="292E35"/>
          <w:kern w:val="0"/>
          <w:sz w:val="24"/>
          <w:szCs w:val="24"/>
          <w14:ligatures w14:val="none"/>
        </w:rPr>
        <w:t>permanecen en la categoría de “nosotros” son demasiado generales.</w:t>
      </w:r>
    </w:p>
    <w:p w14:paraId="5816F34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037F85C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También sea específico. Decir: “Debo ser más como Jesús”, o “Debo ser más amoroso con mi esposa”, o “Intentaré controlar mejor mi ira” es inadecuado. En lugar de decir: “Debo ser más amoroso con mi esposa”, sea específico, y diga algo como: “Llevaré a mi esposa a cenar este viernes por la noche”. O, “Cuando vaya de regreso, del trabajo a casa, el </w:t>
      </w:r>
      <w:proofErr w:type="gramStart"/>
      <w:r w:rsidRPr="00F94F95">
        <w:rPr>
          <w:rFonts w:ascii="Times New Roman" w:eastAsia="Times New Roman" w:hAnsi="Times New Roman" w:cs="Times New Roman"/>
          <w:color w:val="000000"/>
          <w:kern w:val="0"/>
          <w:sz w:val="24"/>
          <w:szCs w:val="24"/>
          <w:bdr w:val="single" w:sz="2" w:space="0" w:color="E2E8F0" w:frame="1"/>
          <w14:ligatures w14:val="none"/>
        </w:rPr>
        <w:t>Jueves</w:t>
      </w:r>
      <w:proofErr w:type="gramEnd"/>
      <w:r w:rsidRPr="00F94F95">
        <w:rPr>
          <w:rFonts w:ascii="Times New Roman" w:eastAsia="Times New Roman" w:hAnsi="Times New Roman" w:cs="Times New Roman"/>
          <w:color w:val="000000"/>
          <w:kern w:val="0"/>
          <w:sz w:val="24"/>
          <w:szCs w:val="24"/>
          <w:bdr w:val="single" w:sz="2" w:space="0" w:color="E2E8F0" w:frame="1"/>
          <w14:ligatures w14:val="none"/>
        </w:rPr>
        <w:t>, compraré flores para mi esposa”. O, “No criticaré a mi esposa ni una sola vez este fin de semana”.</w:t>
      </w:r>
    </w:p>
    <w:p w14:paraId="4E3B9907"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5F6A7FCD"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lastRenderedPageBreak/>
        <w:t xml:space="preserve">Añadir el elemento del tiempo, como el viernes por la noche, el jueves, o este fin de semana, ayuda a asegurar que la aplicación no se atrasará indefinidamente. Por otro lado, algunas aplicaciones pueden tomar más tiempo para realizarse. Tal vez tenga una meta de un mes, de ser más paciente con sus hijos, o de evitar la pornografía, o de controlar su ira. Pero incluso estos pueden dividirse en segmentos de tiempo más cortos. Por </w:t>
      </w:r>
      <w:proofErr w:type="gramStart"/>
      <w:r w:rsidRPr="00F94F95">
        <w:rPr>
          <w:rFonts w:ascii="Times New Roman" w:eastAsia="Times New Roman" w:hAnsi="Times New Roman" w:cs="Times New Roman"/>
          <w:color w:val="000000"/>
          <w:kern w:val="0"/>
          <w:sz w:val="24"/>
          <w:szCs w:val="24"/>
          <w:bdr w:val="single" w:sz="2" w:space="0" w:color="E2E8F0" w:frame="1"/>
          <w14:ligatures w14:val="none"/>
        </w:rPr>
        <w:t>ejemplo</w:t>
      </w:r>
      <w:proofErr w:type="gramEnd"/>
      <w:r w:rsidRPr="00F94F95">
        <w:rPr>
          <w:rFonts w:ascii="Times New Roman" w:eastAsia="Times New Roman" w:hAnsi="Times New Roman" w:cs="Times New Roman"/>
          <w:color w:val="000000"/>
          <w:kern w:val="0"/>
          <w:sz w:val="24"/>
          <w:szCs w:val="24"/>
          <w:bdr w:val="single" w:sz="2" w:space="0" w:color="E2E8F0" w:frame="1"/>
          <w14:ligatures w14:val="none"/>
        </w:rPr>
        <w:t xml:space="preserve"> la meta: “Voy a intentar controlar mi temperamento durante este mes”, puede incluir la meta de aplicación más específica: “No me enojaré mientras manejo cada mañana en el tráfico pesado y lento”.</w:t>
      </w:r>
    </w:p>
    <w:p w14:paraId="13B5C8A5"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3FDF2E5E"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Arreglar una relación dañada puede implicar la acción/respuesta específica de pedir perdón a un amigo. Desarrollar una actitud de bondad puede significar ayudar a un amigo a trasladar sus muebles.</w:t>
      </w:r>
    </w:p>
    <w:p w14:paraId="7002B07A"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32391A7A"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También es importante ser selectivo. La “acumulación” de aplicaciones, es decir, escribir varias aplicaciones para cada pasaje que estudia de la Biblia, podría darle más aplicaciones de las que puede poner en práctica en un plazo de tiempo razonable. En lugar de tener varias actividades que realizar o actitudes que cambiar cada día, haciendo de la vida cristiana algo agobiante, es mejor tener pocas aplicaciones y más específicas. Como escribió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Henrichsen</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w:t>
      </w:r>
    </w:p>
    <w:p w14:paraId="53B9925C"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A veces, su aplicación requerirá una cosa específica como regresar un libro que pidió </w:t>
      </w:r>
      <w:proofErr w:type="gramStart"/>
      <w:r w:rsidRPr="00F94F95">
        <w:rPr>
          <w:rFonts w:ascii="Times New Roman" w:eastAsia="Times New Roman" w:hAnsi="Times New Roman" w:cs="Times New Roman"/>
          <w:color w:val="000000"/>
          <w:kern w:val="0"/>
          <w:sz w:val="24"/>
          <w:szCs w:val="24"/>
          <w:bdr w:val="single" w:sz="2" w:space="0" w:color="E2E8F0" w:frame="1"/>
          <w14:ligatures w14:val="none"/>
        </w:rPr>
        <w:t>prestado meses</w:t>
      </w:r>
      <w:proofErr w:type="gramEnd"/>
      <w:r w:rsidRPr="00F94F95">
        <w:rPr>
          <w:rFonts w:ascii="Times New Roman" w:eastAsia="Times New Roman" w:hAnsi="Times New Roman" w:cs="Times New Roman"/>
          <w:color w:val="000000"/>
          <w:kern w:val="0"/>
          <w:sz w:val="24"/>
          <w:szCs w:val="24"/>
          <w:bdr w:val="single" w:sz="2" w:space="0" w:color="E2E8F0" w:frame="1"/>
          <w14:ligatures w14:val="none"/>
        </w:rPr>
        <w:t xml:space="preserve"> antes, o pedir perdón a alguien por algo malo que usted haya hecho. En otras ocasiones, su aplicación requerirá tiempo. Puede ser un hábito que Dios quiere que abandone, o una serie de pasos que va a tener que dar, como hacer los pagos pendientes de una deuda atrasada. También habrá momentos en que el Espíritu Santo le dará un proyecto a largo plazo en el que tendrá que trabajar, como cambiar una actitud o desarrollar una virtud.</w:t>
      </w:r>
    </w:p>
    <w:p w14:paraId="1130BDAC"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15E938B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lang w:val="en-US"/>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Algunos estudiantes de la Biblia registran el progreso de sus aplicaciones. Si su aplicación incluye un límite de tiempo, como he sugerido, entonces registre al final de ese periodo si logró completar esa aplicación, y si no fue así, registre lo que quede por cumplir. Al escribir las oraciones de las aplicaciones en la forma de “Yo haré/lograré…” tal vez querrá elegir de la siguiente lista de 90 verbos de acción para completar esas oraciones: Aceptar, Administrar, Admitir, Aislar, Amar, Analizar, Animar, Ayudar. Buscar. Caminar, Cantar, Clamar, Coleccionar, Compartir, Comprar, Comprometer, Confesar, Construir, Contar, Controlar, Crear, Cuidar de, Dar, Dar dirección, Dar ejemplo, Dar gracias, Decidir, Desarrollar, Despertar, Discutir, Disfrutar, Documentar. Eliminar, Eludir, Encontrar, Enseñar, Escribirle a, Escuchar, Esperar, Estar dispuesto, Estudiar, Evaluar, Evitar, Experimentar. Felicitar. Guardar. Hablar con, Hacer, Hacer una lista. Investigar, Invitar, Ir. Juntarme con. Leer, Llamar. Mandar, Memorizar, Mirar, Mostrar. Orar, Orar a, Orar acerca de, Orar con, Organizar. Parar, Pensar sobre, Perseguir, Planear, Preferir, Preguntar, Preguntarme, Presenciar. Realizar, Registrar, Regocijar, Reparar, Responder, Resolver. Sacrificar, Salvar, Seguir, Ser sensible, Seleccionar, Someter, Sustituir. Tomar, Tomar tiempo, Trabajar en. </w:t>
      </w:r>
      <w:proofErr w:type="spellStart"/>
      <w:r w:rsidRPr="00F94F95">
        <w:rPr>
          <w:rFonts w:ascii="Times New Roman" w:eastAsia="Times New Roman" w:hAnsi="Times New Roman" w:cs="Times New Roman"/>
          <w:color w:val="000000"/>
          <w:kern w:val="0"/>
          <w:sz w:val="24"/>
          <w:szCs w:val="24"/>
          <w:bdr w:val="single" w:sz="2" w:space="0" w:color="E2E8F0" w:frame="1"/>
          <w:lang w:val="en-US"/>
          <w14:ligatures w14:val="none"/>
        </w:rPr>
        <w:t>Valorar</w:t>
      </w:r>
      <w:proofErr w:type="spellEnd"/>
      <w:r w:rsidRPr="00F94F95">
        <w:rPr>
          <w:rFonts w:ascii="Times New Roman" w:eastAsia="Times New Roman" w:hAnsi="Times New Roman" w:cs="Times New Roman"/>
          <w:color w:val="000000"/>
          <w:kern w:val="0"/>
          <w:sz w:val="24"/>
          <w:szCs w:val="24"/>
          <w:bdr w:val="single" w:sz="2" w:space="0" w:color="E2E8F0" w:frame="1"/>
          <w:lang w:val="en-US"/>
          <w14:ligatures w14:val="none"/>
        </w:rPr>
        <w:t xml:space="preserve">, </w:t>
      </w:r>
      <w:proofErr w:type="spellStart"/>
      <w:r w:rsidRPr="00F94F95">
        <w:rPr>
          <w:rFonts w:ascii="Times New Roman" w:eastAsia="Times New Roman" w:hAnsi="Times New Roman" w:cs="Times New Roman"/>
          <w:color w:val="000000"/>
          <w:kern w:val="0"/>
          <w:sz w:val="24"/>
          <w:szCs w:val="24"/>
          <w:bdr w:val="single" w:sz="2" w:space="0" w:color="E2E8F0" w:frame="1"/>
          <w:lang w:val="en-US"/>
          <w14:ligatures w14:val="none"/>
        </w:rPr>
        <w:t>Visitar</w:t>
      </w:r>
      <w:proofErr w:type="spellEnd"/>
      <w:r w:rsidRPr="00F94F95">
        <w:rPr>
          <w:rFonts w:ascii="Times New Roman" w:eastAsia="Times New Roman" w:hAnsi="Times New Roman" w:cs="Times New Roman"/>
          <w:color w:val="000000"/>
          <w:kern w:val="0"/>
          <w:sz w:val="24"/>
          <w:szCs w:val="24"/>
          <w:bdr w:val="single" w:sz="2" w:space="0" w:color="E2E8F0" w:frame="1"/>
          <w:lang w:val="en-US"/>
          <w14:ligatures w14:val="none"/>
        </w:rPr>
        <w:t>.</w:t>
      </w:r>
    </w:p>
    <w:p w14:paraId="2F30A389" w14:textId="77777777" w:rsid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000000"/>
          <w:kern w:val="0"/>
          <w:sz w:val="24"/>
          <w:szCs w:val="24"/>
          <w:bdr w:val="single" w:sz="2" w:space="0" w:color="E2E8F0" w:frame="1"/>
          <w:lang w:val="en-US"/>
          <w14:ligatures w14:val="none"/>
        </w:rPr>
      </w:pPr>
      <w:r w:rsidRPr="00F94F95">
        <w:rPr>
          <w:rFonts w:ascii="Times New Roman" w:eastAsia="Times New Roman" w:hAnsi="Times New Roman" w:cs="Times New Roman"/>
          <w:color w:val="000000"/>
          <w:kern w:val="0"/>
          <w:sz w:val="24"/>
          <w:szCs w:val="24"/>
          <w:bdr w:val="single" w:sz="2" w:space="0" w:color="E2E8F0" w:frame="1"/>
          <w:lang w:val="en-US"/>
          <w14:ligatures w14:val="none"/>
        </w:rPr>
        <w:t> </w:t>
      </w:r>
    </w:p>
    <w:p w14:paraId="08DD958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lang w:val="en-US"/>
          <w14:ligatures w14:val="none"/>
        </w:rPr>
      </w:pPr>
    </w:p>
    <w:p w14:paraId="77FE9250"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center"/>
        <w:rPr>
          <w:rFonts w:ascii="Times New Roman" w:eastAsia="Times New Roman" w:hAnsi="Times New Roman" w:cs="Times New Roman"/>
          <w:color w:val="292E35"/>
          <w:kern w:val="0"/>
          <w:sz w:val="24"/>
          <w:szCs w:val="24"/>
          <w:lang w:val="en-US"/>
          <w14:ligatures w14:val="none"/>
        </w:rPr>
      </w:pPr>
      <w:proofErr w:type="spellStart"/>
      <w:r w:rsidRPr="00F94F95">
        <w:rPr>
          <w:rFonts w:ascii="Times New Roman" w:eastAsia="Times New Roman" w:hAnsi="Times New Roman" w:cs="Times New Roman"/>
          <w:b/>
          <w:bCs/>
          <w:i/>
          <w:iCs/>
          <w:color w:val="000000"/>
          <w:kern w:val="0"/>
          <w:sz w:val="24"/>
          <w:szCs w:val="24"/>
          <w:bdr w:val="single" w:sz="2" w:space="0" w:color="E2E8F0" w:frame="1"/>
          <w:lang w:val="en-US"/>
          <w14:ligatures w14:val="none"/>
        </w:rPr>
        <w:lastRenderedPageBreak/>
        <w:t>Dependa</w:t>
      </w:r>
      <w:proofErr w:type="spellEnd"/>
      <w:r w:rsidRPr="00F94F95">
        <w:rPr>
          <w:rFonts w:ascii="Times New Roman" w:eastAsia="Times New Roman" w:hAnsi="Times New Roman" w:cs="Times New Roman"/>
          <w:b/>
          <w:bCs/>
          <w:i/>
          <w:iCs/>
          <w:color w:val="000000"/>
          <w:kern w:val="0"/>
          <w:sz w:val="24"/>
          <w:szCs w:val="24"/>
          <w:bdr w:val="single" w:sz="2" w:space="0" w:color="E2E8F0" w:frame="1"/>
          <w:lang w:val="en-US"/>
          <w14:ligatures w14:val="none"/>
        </w:rPr>
        <w:t xml:space="preserve"> del Espíritu Santo</w:t>
      </w:r>
    </w:p>
    <w:p w14:paraId="7C3FF53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Tome una decisión firme de llevar a cabo la aplicación. Pida al Señor que le dé el deseo y la determinación de llevar a cabo la aplicación. Pida al Señor que lo capacite. La aplicación de las Escrituras no se debe intentar en nuestras propias fuerzas. La vida cristiana debe ser vivida en el poder del Espíritu Santo.</w:t>
      </w:r>
    </w:p>
    <w:p w14:paraId="3CAECCB1"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w:t>
      </w:r>
    </w:p>
    <w:p w14:paraId="18EF856F"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Debemos estar seguros de </w:t>
      </w:r>
      <w:proofErr w:type="gramStart"/>
      <w:r w:rsidRPr="00F94F95">
        <w:rPr>
          <w:rFonts w:ascii="Times New Roman" w:eastAsia="Times New Roman" w:hAnsi="Times New Roman" w:cs="Times New Roman"/>
          <w:color w:val="000000"/>
          <w:kern w:val="0"/>
          <w:sz w:val="24"/>
          <w:szCs w:val="24"/>
          <w:bdr w:val="single" w:sz="2" w:space="0" w:color="E2E8F0" w:frame="1"/>
          <w14:ligatures w14:val="none"/>
        </w:rPr>
        <w:t>que</w:t>
      </w:r>
      <w:proofErr w:type="gramEnd"/>
      <w:r w:rsidRPr="00F94F95">
        <w:rPr>
          <w:rFonts w:ascii="Times New Roman" w:eastAsia="Times New Roman" w:hAnsi="Times New Roman" w:cs="Times New Roman"/>
          <w:color w:val="000000"/>
          <w:kern w:val="0"/>
          <w:sz w:val="24"/>
          <w:szCs w:val="24"/>
          <w:bdr w:val="single" w:sz="2" w:space="0" w:color="E2E8F0" w:frame="1"/>
          <w14:ligatures w14:val="none"/>
        </w:rPr>
        <w:t xml:space="preserve"> durante todo el proceso de estudio, interpretación y aplicación de la Biblia, estamos dependiendo de la dirección del Espíritu Santo. Necesitamos pedir al Espíritu Santo que nos muestre las áreas de nuestra vida donde se necesita la aplicación y, después, que nos haga sensibles a esa necesidad y nos dé el deseo de cambiar al apropiarnos la verdad. Al aplicar la Palabra de Dios, necesitamos pedir al Espíritu Santo que obre en nosotros para lograr los cambios en nuestra vida que nos hagan más semejantes a Cristo. No es suficiente percibir la verdad; también debemos recibirla, respondiendo como Dios quiere que lo hagamos. Como escribió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Klooster</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“La comprensión de las Escrituras requiere más que una comprensión intelectual del entorno histórico del texto o de la estructura literaria del pasaje…. El entendimiento de corazón exige la respuesta total del corazón en la totalidad de nuestro ser al Dios viviente y Trino”.</w:t>
      </w:r>
    </w:p>
    <w:p w14:paraId="37DEB2B7"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EF"/>
          <w:kern w:val="0"/>
          <w:sz w:val="24"/>
          <w:szCs w:val="24"/>
          <w:bdr w:val="single" w:sz="2" w:space="0" w:color="E2E8F0" w:frame="1"/>
          <w14:ligatures w14:val="none"/>
        </w:rPr>
        <w:t> </w:t>
      </w:r>
    </w:p>
    <w:p w14:paraId="757AE394"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 xml:space="preserve">La aplicación, el punto culminante del estudio de la Biblia, puede ser emocionante mientras usted ve cómo las Escrituras están obrando en su propia vida. A medida que la Palabra de Dios penetra en nuestra alma, se nos permite ver las áreas donde la mejora es necesaria y también nos capacita para superar las debilidades por medio del Espíritu Santo, para que “crezcamos” (1 Pedro 2:2, RV60). Conocer la verdad de Dios es esencial, pero la bendición viene de hacerla. Como Johann </w:t>
      </w:r>
      <w:proofErr w:type="spellStart"/>
      <w:r w:rsidRPr="00F94F95">
        <w:rPr>
          <w:rFonts w:ascii="Times New Roman" w:eastAsia="Times New Roman" w:hAnsi="Times New Roman" w:cs="Times New Roman"/>
          <w:color w:val="000000"/>
          <w:kern w:val="0"/>
          <w:sz w:val="24"/>
          <w:szCs w:val="24"/>
          <w:bdr w:val="single" w:sz="2" w:space="0" w:color="E2E8F0" w:frame="1"/>
          <w14:ligatures w14:val="none"/>
        </w:rPr>
        <w:t>Bengel</w:t>
      </w:r>
      <w:proofErr w:type="spellEnd"/>
      <w:r w:rsidRPr="00F94F95">
        <w:rPr>
          <w:rFonts w:ascii="Times New Roman" w:eastAsia="Times New Roman" w:hAnsi="Times New Roman" w:cs="Times New Roman"/>
          <w:color w:val="000000"/>
          <w:kern w:val="0"/>
          <w:sz w:val="24"/>
          <w:szCs w:val="24"/>
          <w:bdr w:val="single" w:sz="2" w:space="0" w:color="E2E8F0" w:frame="1"/>
          <w14:ligatures w14:val="none"/>
        </w:rPr>
        <w:t xml:space="preserve"> lo escribió en 1742 D.C: “Aplíquese completamente al estudio del texto y aplique el texto</w:t>
      </w:r>
    </w:p>
    <w:p w14:paraId="0679A173"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jc w:val="both"/>
        <w:rPr>
          <w:rFonts w:ascii="Times New Roman" w:eastAsia="Times New Roman" w:hAnsi="Times New Roman" w:cs="Times New Roman"/>
          <w:color w:val="292E35"/>
          <w:kern w:val="0"/>
          <w:sz w:val="24"/>
          <w:szCs w:val="24"/>
          <w14:ligatures w14:val="none"/>
        </w:rPr>
      </w:pPr>
      <w:r w:rsidRPr="00F94F95">
        <w:rPr>
          <w:rFonts w:ascii="Times New Roman" w:eastAsia="Times New Roman" w:hAnsi="Times New Roman" w:cs="Times New Roman"/>
          <w:color w:val="000000"/>
          <w:kern w:val="0"/>
          <w:sz w:val="24"/>
          <w:szCs w:val="24"/>
          <w:bdr w:val="single" w:sz="2" w:space="0" w:color="E2E8F0" w:frame="1"/>
          <w14:ligatures w14:val="none"/>
        </w:rPr>
        <w:t>completamente a su vida”.</w:t>
      </w:r>
    </w:p>
    <w:p w14:paraId="033375D9"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p>
    <w:p w14:paraId="683CBABB" w14:textId="77777777" w:rsidR="00F94F95" w:rsidRPr="00F94F95" w:rsidRDefault="00F94F95" w:rsidP="00F94F95">
      <w:pPr>
        <w:pBdr>
          <w:top w:val="single" w:sz="2" w:space="0" w:color="E2E8F0"/>
          <w:left w:val="single" w:sz="2" w:space="0" w:color="E2E8F0"/>
          <w:bottom w:val="single" w:sz="2" w:space="0" w:color="E2E8F0"/>
          <w:right w:val="single" w:sz="2" w:space="0" w:color="E2E8F0"/>
        </w:pBdr>
        <w:shd w:val="clear" w:color="auto" w:fill="FFFFFF"/>
        <w:spacing w:after="0" w:line="312" w:lineRule="atLeast"/>
        <w:rPr>
          <w:rFonts w:ascii="Times New Roman" w:eastAsia="Times New Roman" w:hAnsi="Times New Roman" w:cs="Times New Roman"/>
          <w:color w:val="292E35"/>
          <w:kern w:val="0"/>
          <w:sz w:val="24"/>
          <w:szCs w:val="24"/>
          <w14:ligatures w14:val="none"/>
        </w:rPr>
      </w:pPr>
      <w:proofErr w:type="spellStart"/>
      <w:r w:rsidRPr="00F94F95">
        <w:rPr>
          <w:rFonts w:ascii="Times New Roman" w:eastAsia="Times New Roman" w:hAnsi="Times New Roman" w:cs="Times New Roman"/>
          <w:color w:val="292E35"/>
          <w:kern w:val="0"/>
          <w:sz w:val="24"/>
          <w:szCs w:val="24"/>
          <w14:ligatures w14:val="none"/>
        </w:rPr>
        <w:t>Zuck</w:t>
      </w:r>
      <w:proofErr w:type="spellEnd"/>
      <w:r w:rsidRPr="00F94F95">
        <w:rPr>
          <w:rFonts w:ascii="Times New Roman" w:eastAsia="Times New Roman" w:hAnsi="Times New Roman" w:cs="Times New Roman"/>
          <w:color w:val="292E35"/>
          <w:kern w:val="0"/>
          <w:sz w:val="24"/>
          <w:szCs w:val="24"/>
          <w14:ligatures w14:val="none"/>
        </w:rPr>
        <w:t xml:space="preserve">, Roy B. </w:t>
      </w:r>
      <w:r w:rsidRPr="00F94F95">
        <w:rPr>
          <w:rFonts w:ascii="Times New Roman" w:eastAsia="Times New Roman" w:hAnsi="Times New Roman" w:cs="Times New Roman"/>
          <w:i/>
          <w:iCs/>
          <w:color w:val="292E35"/>
          <w:kern w:val="0"/>
          <w:sz w:val="24"/>
          <w:szCs w:val="24"/>
          <w:bdr w:val="single" w:sz="2" w:space="0" w:color="E2E8F0" w:frame="1"/>
          <w14:ligatures w14:val="none"/>
        </w:rPr>
        <w:t>Interpretación Básica de la Biblia: Una Guía Práctica para Descubrir la Verdad Bíblica</w:t>
      </w:r>
      <w:r w:rsidRPr="00F94F95">
        <w:rPr>
          <w:rFonts w:ascii="Times New Roman" w:eastAsia="Times New Roman" w:hAnsi="Times New Roman" w:cs="Times New Roman"/>
          <w:color w:val="292E35"/>
          <w:kern w:val="0"/>
          <w:sz w:val="24"/>
          <w:szCs w:val="24"/>
          <w14:ligatures w14:val="none"/>
        </w:rPr>
        <w:t>, México: Berea Publishing Co., 2014.</w:t>
      </w:r>
    </w:p>
    <w:p w14:paraId="58F70263" w14:textId="77777777" w:rsidR="00D73319" w:rsidRPr="00F94F95" w:rsidRDefault="00D73319">
      <w:pPr>
        <w:rPr>
          <w:rFonts w:ascii="Times New Roman" w:hAnsi="Times New Roman" w:cs="Times New Roman"/>
          <w:sz w:val="24"/>
          <w:szCs w:val="24"/>
        </w:rPr>
      </w:pPr>
    </w:p>
    <w:sectPr w:rsidR="00D73319" w:rsidRPr="00F94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95"/>
    <w:rsid w:val="000F37F1"/>
    <w:rsid w:val="001C5CD1"/>
    <w:rsid w:val="00210CAC"/>
    <w:rsid w:val="00381BD3"/>
    <w:rsid w:val="003B0D2F"/>
    <w:rsid w:val="005E3E7B"/>
    <w:rsid w:val="006A3519"/>
    <w:rsid w:val="006A4447"/>
    <w:rsid w:val="006F582E"/>
    <w:rsid w:val="007F0B8F"/>
    <w:rsid w:val="00893450"/>
    <w:rsid w:val="00D73319"/>
    <w:rsid w:val="00DD0B5B"/>
    <w:rsid w:val="00F94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D4F3D"/>
  <w15:chartTrackingRefBased/>
  <w15:docId w15:val="{01B6562C-7C36-4941-929F-202CD09B0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F94F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94F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94F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94F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94F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94F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94F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94F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94F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4F95"/>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F94F95"/>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F94F95"/>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F94F95"/>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F94F95"/>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F94F95"/>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F94F95"/>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F94F95"/>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F94F95"/>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F94F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4F95"/>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F94F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94F95"/>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F94F95"/>
    <w:pPr>
      <w:spacing w:before="160"/>
      <w:jc w:val="center"/>
    </w:pPr>
    <w:rPr>
      <w:i/>
      <w:iCs/>
      <w:color w:val="404040" w:themeColor="text1" w:themeTint="BF"/>
    </w:rPr>
  </w:style>
  <w:style w:type="character" w:customStyle="1" w:styleId="CitaCar">
    <w:name w:val="Cita Car"/>
    <w:basedOn w:val="Fuentedeprrafopredeter"/>
    <w:link w:val="Cita"/>
    <w:uiPriority w:val="29"/>
    <w:rsid w:val="00F94F95"/>
    <w:rPr>
      <w:i/>
      <w:iCs/>
      <w:color w:val="404040" w:themeColor="text1" w:themeTint="BF"/>
      <w:lang w:val="es-MX"/>
    </w:rPr>
  </w:style>
  <w:style w:type="paragraph" w:styleId="Prrafodelista">
    <w:name w:val="List Paragraph"/>
    <w:basedOn w:val="Normal"/>
    <w:uiPriority w:val="34"/>
    <w:qFormat/>
    <w:rsid w:val="00F94F95"/>
    <w:pPr>
      <w:ind w:left="720"/>
      <w:contextualSpacing/>
    </w:pPr>
  </w:style>
  <w:style w:type="character" w:styleId="nfasisintenso">
    <w:name w:val="Intense Emphasis"/>
    <w:basedOn w:val="Fuentedeprrafopredeter"/>
    <w:uiPriority w:val="21"/>
    <w:qFormat/>
    <w:rsid w:val="00F94F95"/>
    <w:rPr>
      <w:i/>
      <w:iCs/>
      <w:color w:val="0F4761" w:themeColor="accent1" w:themeShade="BF"/>
    </w:rPr>
  </w:style>
  <w:style w:type="paragraph" w:styleId="Citadestacada">
    <w:name w:val="Intense Quote"/>
    <w:basedOn w:val="Normal"/>
    <w:next w:val="Normal"/>
    <w:link w:val="CitadestacadaCar"/>
    <w:uiPriority w:val="30"/>
    <w:qFormat/>
    <w:rsid w:val="00F94F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94F95"/>
    <w:rPr>
      <w:i/>
      <w:iCs/>
      <w:color w:val="0F4761" w:themeColor="accent1" w:themeShade="BF"/>
      <w:lang w:val="es-MX"/>
    </w:rPr>
  </w:style>
  <w:style w:type="character" w:styleId="Referenciaintensa">
    <w:name w:val="Intense Reference"/>
    <w:basedOn w:val="Fuentedeprrafopredeter"/>
    <w:uiPriority w:val="32"/>
    <w:qFormat/>
    <w:rsid w:val="00F94F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894739">
      <w:bodyDiv w:val="1"/>
      <w:marLeft w:val="0"/>
      <w:marRight w:val="0"/>
      <w:marTop w:val="0"/>
      <w:marBottom w:val="0"/>
      <w:divBdr>
        <w:top w:val="none" w:sz="0" w:space="0" w:color="auto"/>
        <w:left w:val="none" w:sz="0" w:space="0" w:color="auto"/>
        <w:bottom w:val="none" w:sz="0" w:space="0" w:color="auto"/>
        <w:right w:val="none" w:sz="0" w:space="0" w:color="auto"/>
      </w:divBdr>
      <w:divsChild>
        <w:div w:id="109857595">
          <w:marLeft w:val="0"/>
          <w:marRight w:val="0"/>
          <w:marTop w:val="0"/>
          <w:marBottom w:val="0"/>
          <w:divBdr>
            <w:top w:val="single" w:sz="2" w:space="0" w:color="E2E8F0"/>
            <w:left w:val="single" w:sz="2" w:space="0" w:color="E2E8F0"/>
            <w:bottom w:val="single" w:sz="2" w:space="0" w:color="E2E8F0"/>
            <w:right w:val="single" w:sz="2" w:space="0" w:color="E2E8F0"/>
          </w:divBdr>
          <w:divsChild>
            <w:div w:id="510216017">
              <w:marLeft w:val="0"/>
              <w:marRight w:val="0"/>
              <w:marTop w:val="0"/>
              <w:marBottom w:val="0"/>
              <w:divBdr>
                <w:top w:val="single" w:sz="2" w:space="0" w:color="E2E8F0"/>
                <w:left w:val="single" w:sz="2" w:space="0" w:color="E2E8F0"/>
                <w:bottom w:val="single" w:sz="2" w:space="0" w:color="E2E8F0"/>
                <w:right w:val="single" w:sz="2" w:space="0" w:color="E2E8F0"/>
              </w:divBdr>
              <w:divsChild>
                <w:div w:id="70852701">
                  <w:marLeft w:val="0"/>
                  <w:marRight w:val="0"/>
                  <w:marTop w:val="0"/>
                  <w:marBottom w:val="0"/>
                  <w:divBdr>
                    <w:top w:val="single" w:sz="2" w:space="0" w:color="E2E8F0"/>
                    <w:left w:val="single" w:sz="2" w:space="0" w:color="E2E8F0"/>
                    <w:bottom w:val="single" w:sz="2" w:space="0" w:color="E2E8F0"/>
                    <w:right w:val="single" w:sz="6" w:space="0" w:color="FFFFFF"/>
                  </w:divBdr>
                  <w:divsChild>
                    <w:div w:id="332756283">
                      <w:marLeft w:val="0"/>
                      <w:marRight w:val="0"/>
                      <w:marTop w:val="0"/>
                      <w:marBottom w:val="0"/>
                      <w:divBdr>
                        <w:top w:val="single" w:sz="2" w:space="8" w:color="E2E8F0"/>
                        <w:left w:val="single" w:sz="2" w:space="8" w:color="E2E8F0"/>
                        <w:bottom w:val="single" w:sz="2" w:space="8" w:color="E2E8F0"/>
                        <w:right w:val="single" w:sz="2" w:space="8" w:color="E2E8F0"/>
                      </w:divBdr>
                      <w:divsChild>
                        <w:div w:id="709572832">
                          <w:marLeft w:val="0"/>
                          <w:marRight w:val="0"/>
                          <w:marTop w:val="0"/>
                          <w:marBottom w:val="0"/>
                          <w:divBdr>
                            <w:top w:val="single" w:sz="2" w:space="0" w:color="E2E8F0"/>
                            <w:left w:val="single" w:sz="2" w:space="0" w:color="E2E8F0"/>
                            <w:bottom w:val="single" w:sz="2" w:space="0" w:color="E2E8F0"/>
                            <w:right w:val="single" w:sz="2" w:space="0" w:color="E2E8F0"/>
                          </w:divBdr>
                          <w:divsChild>
                            <w:div w:id="1159730130">
                              <w:marLeft w:val="0"/>
                              <w:marRight w:val="0"/>
                              <w:marTop w:val="0"/>
                              <w:marBottom w:val="0"/>
                              <w:divBdr>
                                <w:top w:val="single" w:sz="2" w:space="0" w:color="E2E8F0"/>
                                <w:left w:val="single" w:sz="2" w:space="0" w:color="E2E8F0"/>
                                <w:bottom w:val="single" w:sz="2" w:space="0" w:color="E2E8F0"/>
                                <w:right w:val="single" w:sz="2" w:space="0" w:color="E2E8F0"/>
                              </w:divBdr>
                            </w:div>
                            <w:div w:id="196427191">
                              <w:marLeft w:val="0"/>
                              <w:marRight w:val="0"/>
                              <w:marTop w:val="60"/>
                              <w:marBottom w:val="0"/>
                              <w:divBdr>
                                <w:top w:val="single" w:sz="2" w:space="0" w:color="E2E8F0"/>
                                <w:left w:val="single" w:sz="2" w:space="0" w:color="E2E8F0"/>
                                <w:bottom w:val="single" w:sz="2" w:space="0" w:color="E2E8F0"/>
                                <w:right w:val="single" w:sz="2" w:space="0" w:color="E2E8F0"/>
                              </w:divBdr>
                              <w:divsChild>
                                <w:div w:id="202362867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864779870">
          <w:marLeft w:val="0"/>
          <w:marRight w:val="0"/>
          <w:marTop w:val="0"/>
          <w:marBottom w:val="0"/>
          <w:divBdr>
            <w:top w:val="single" w:sz="2" w:space="0" w:color="E2E8F0"/>
            <w:left w:val="single" w:sz="2" w:space="0" w:color="E2E8F0"/>
            <w:bottom w:val="single" w:sz="2" w:space="0" w:color="E2E8F0"/>
            <w:right w:val="single" w:sz="2" w:space="0" w:color="E2E8F0"/>
          </w:divBdr>
          <w:divsChild>
            <w:div w:id="1381245300">
              <w:marLeft w:val="0"/>
              <w:marRight w:val="0"/>
              <w:marTop w:val="0"/>
              <w:marBottom w:val="0"/>
              <w:divBdr>
                <w:top w:val="single" w:sz="2" w:space="0" w:color="E2E8F0"/>
                <w:left w:val="single" w:sz="2" w:space="0" w:color="E2E8F0"/>
                <w:bottom w:val="single" w:sz="2" w:space="0" w:color="E2E8F0"/>
                <w:right w:val="single" w:sz="2" w:space="0" w:color="E2E8F0"/>
              </w:divBdr>
              <w:divsChild>
                <w:div w:id="1782798004">
                  <w:marLeft w:val="0"/>
                  <w:marRight w:val="0"/>
                  <w:marTop w:val="0"/>
                  <w:marBottom w:val="0"/>
                  <w:divBdr>
                    <w:top w:val="single" w:sz="2" w:space="26" w:color="E2E8F0"/>
                    <w:left w:val="single" w:sz="2" w:space="0" w:color="E2E8F0"/>
                    <w:bottom w:val="single" w:sz="2" w:space="26" w:color="E2E8F0"/>
                    <w:right w:val="single" w:sz="2" w:space="0" w:color="E2E8F0"/>
                  </w:divBdr>
                  <w:divsChild>
                    <w:div w:id="1290162414">
                      <w:marLeft w:val="0"/>
                      <w:marRight w:val="0"/>
                      <w:marTop w:val="0"/>
                      <w:marBottom w:val="0"/>
                      <w:divBdr>
                        <w:top w:val="single" w:sz="2" w:space="0" w:color="E2E8F0"/>
                        <w:left w:val="single" w:sz="2" w:space="0" w:color="E2E8F0"/>
                        <w:bottom w:val="single" w:sz="2" w:space="0" w:color="E2E8F0"/>
                        <w:right w:val="single" w:sz="2" w:space="0" w:color="E2E8F0"/>
                      </w:divBdr>
                      <w:divsChild>
                        <w:div w:id="1964844503">
                          <w:marLeft w:val="0"/>
                          <w:marRight w:val="0"/>
                          <w:marTop w:val="0"/>
                          <w:marBottom w:val="0"/>
                          <w:divBdr>
                            <w:top w:val="single" w:sz="2" w:space="0" w:color="E2E8F0"/>
                            <w:left w:val="single" w:sz="2" w:space="0" w:color="E2E8F0"/>
                            <w:bottom w:val="single" w:sz="2" w:space="0" w:color="E2E8F0"/>
                            <w:right w:val="single" w:sz="2" w:space="0" w:color="E2E8F0"/>
                          </w:divBdr>
                          <w:divsChild>
                            <w:div w:id="769081288">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5387</Words>
  <Characters>30708</Characters>
  <Application>Microsoft Office Word</Application>
  <DocSecurity>0</DocSecurity>
  <Lines>255</Lines>
  <Paragraphs>72</Paragraphs>
  <ScaleCrop>false</ScaleCrop>
  <Company/>
  <LinksUpToDate>false</LinksUpToDate>
  <CharactersWithSpaces>36023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1</cp:revision>
  <dcterms:created xsi:type="dcterms:W3CDTF">2026-01-09T21:55:00Z</dcterms:created>
  <dcterms:modified xsi:type="dcterms:W3CDTF">2026-01-09T21:56:00Z</dcterms:modified>
</cp:coreProperties>
</file>