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75D1" w14:textId="637E0F01" w:rsidR="00A90710" w:rsidRPr="00A90710" w:rsidRDefault="00A90710" w:rsidP="00A90710">
      <w:pPr>
        <w:pBdr>
          <w:top w:val="single" w:sz="2" w:space="0" w:color="E4E4E7"/>
          <w:left w:val="single" w:sz="2" w:space="0" w:color="E4E4E7"/>
          <w:bottom w:val="single" w:sz="2" w:space="0" w:color="E4E4E7"/>
          <w:right w:val="single" w:sz="2" w:space="0" w:color="E4E4E7"/>
        </w:pBdr>
        <w:shd w:val="clear" w:color="auto" w:fill="FFFFFF"/>
        <w:spacing w:after="0" w:line="240" w:lineRule="auto"/>
        <w:outlineLvl w:val="3"/>
        <w:rPr>
          <w:rFonts w:ascii="Calibri" w:eastAsia="Times New Roman" w:hAnsi="Calibri" w:cs="Calibri"/>
          <w:b/>
          <w:bCs/>
          <w:color w:val="222222"/>
          <w:kern w:val="0"/>
          <w14:ligatures w14:val="none"/>
        </w:rPr>
      </w:pPr>
      <w:r w:rsidRPr="00A90710">
        <w:rPr>
          <w:rFonts w:ascii="Calibri" w:eastAsia="Times New Roman" w:hAnsi="Calibri" w:cs="Calibri"/>
          <w:b/>
          <w:bCs/>
          <w:color w:val="222222"/>
          <w:kern w:val="0"/>
          <w14:ligatures w14:val="none"/>
        </w:rPr>
        <w:t>La Inerrancia de las Escrituras</w:t>
      </w:r>
      <w:r>
        <w:rPr>
          <w:rFonts w:ascii="Calibri" w:eastAsia="Times New Roman" w:hAnsi="Calibri" w:cs="Calibri"/>
          <w:b/>
          <w:bCs/>
          <w:color w:val="222222"/>
          <w:kern w:val="0"/>
          <w14:ligatures w14:val="none"/>
        </w:rPr>
        <w:t xml:space="preserve"> </w:t>
      </w:r>
      <w:r w:rsidRPr="00A90710">
        <w:rPr>
          <w:rFonts w:ascii="Calibri" w:eastAsia="Times New Roman" w:hAnsi="Calibri" w:cs="Calibri"/>
          <w:b/>
          <w:bCs/>
          <w:color w:val="222222"/>
          <w:kern w:val="0"/>
          <w14:ligatures w14:val="none"/>
        </w:rPr>
        <w:t>Wayne Grudem</w:t>
      </w:r>
    </w:p>
    <w:p w14:paraId="787BD50F" w14:textId="77777777" w:rsid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center"/>
        <w:rPr>
          <w:rFonts w:ascii="Calibri" w:eastAsia="Times New Roman" w:hAnsi="Calibri" w:cs="Calibri"/>
          <w:color w:val="888888"/>
          <w:kern w:val="0"/>
          <w:bdr w:val="single" w:sz="2" w:space="0" w:color="E4E4E7" w:frame="1"/>
          <w14:ligatures w14:val="none"/>
        </w:rPr>
      </w:pPr>
    </w:p>
    <w:p w14:paraId="2AE57E28" w14:textId="72D1DF99"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center"/>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La inerrancia de las Escrituras</w:t>
      </w:r>
    </w:p>
    <w:p w14:paraId="41257C21"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center"/>
        <w:rPr>
          <w:rFonts w:ascii="Calibri" w:eastAsia="Times New Roman" w:hAnsi="Calibri" w:cs="Calibri"/>
          <w:color w:val="444444"/>
          <w:kern w:val="0"/>
          <w14:ligatures w14:val="none"/>
        </w:rPr>
      </w:pPr>
      <w:r w:rsidRPr="00A90710">
        <w:rPr>
          <w:rFonts w:ascii="Calibri" w:eastAsia="Times New Roman" w:hAnsi="Calibri" w:cs="Calibri"/>
          <w:b/>
          <w:bCs/>
          <w:i/>
          <w:iCs/>
          <w:color w:val="444444"/>
          <w:kern w:val="0"/>
          <w:bdr w:val="single" w:sz="2" w:space="0" w:color="E4E4E7" w:frame="1"/>
          <w14:ligatures w14:val="none"/>
        </w:rPr>
        <w:t>¿Hay algún error en la Biblia?</w:t>
      </w:r>
    </w:p>
    <w:p w14:paraId="5617CF4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La mayoría de los libros de teología sistemática no han incluido un capítulo separado sobre la inerrancia de la Biblia. Por lo general se ha tratado el tema bajo el encabezamiento de autoridad de la Biblia, o no se ha considerado necesaria una explicación adicional. Sin embargo, la cuestión de la inerrancia es de tal pre ocupación en el mundo evangélico de hoy que amerita un capítulo separado a continuación de nuestra consideración de la autoridad de la Palabra de Dios.</w:t>
      </w:r>
    </w:p>
    <w:p w14:paraId="6A78006E"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center"/>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EXPLICACIÓN Y BASE BÍBLICA</w:t>
      </w:r>
    </w:p>
    <w:p w14:paraId="18B55ECB"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center"/>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A. Significado de la inerrancia</w:t>
      </w:r>
    </w:p>
    <w:p w14:paraId="01025BA1"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 xml:space="preserve">No vamos a repetir aquí los argumentos respecto a la autoridad de la Biblia que se dieron en el capítulo 4. Allí se indicó que todas las palabras de la Biblia son palabras de Dios, y por consiguiente no creer o desobedecer alguna palabra de la Biblia es no creer o desobedecer a Dios. Se explicó además que la Biblia claramente enseña que Dios no puede mentir ni hablar falsedades (2 S 7:28; </w:t>
      </w:r>
      <w:proofErr w:type="spellStart"/>
      <w:r w:rsidRPr="00A90710">
        <w:rPr>
          <w:rFonts w:ascii="Calibri" w:eastAsia="Times New Roman" w:hAnsi="Calibri" w:cs="Calibri"/>
          <w:color w:val="444444"/>
          <w:kern w:val="0"/>
          <w14:ligatures w14:val="none"/>
        </w:rPr>
        <w:t>Tit</w:t>
      </w:r>
      <w:proofErr w:type="spellEnd"/>
      <w:r w:rsidRPr="00A90710">
        <w:rPr>
          <w:rFonts w:ascii="Calibri" w:eastAsia="Times New Roman" w:hAnsi="Calibri" w:cs="Calibri"/>
          <w:color w:val="444444"/>
          <w:kern w:val="0"/>
          <w14:ligatures w14:val="none"/>
        </w:rPr>
        <w:t xml:space="preserve"> 1:2; </w:t>
      </w:r>
      <w:proofErr w:type="spellStart"/>
      <w:r w:rsidRPr="00A90710">
        <w:rPr>
          <w:rFonts w:ascii="Calibri" w:eastAsia="Times New Roman" w:hAnsi="Calibri" w:cs="Calibri"/>
          <w:color w:val="444444"/>
          <w:kern w:val="0"/>
          <w14:ligatures w14:val="none"/>
        </w:rPr>
        <w:t>Heb</w:t>
      </w:r>
      <w:proofErr w:type="spellEnd"/>
      <w:r w:rsidRPr="00A90710">
        <w:rPr>
          <w:rFonts w:ascii="Calibri" w:eastAsia="Times New Roman" w:hAnsi="Calibri" w:cs="Calibri"/>
          <w:color w:val="444444"/>
          <w:kern w:val="0"/>
          <w14:ligatures w14:val="none"/>
        </w:rPr>
        <w:t xml:space="preserve"> 6:18). Por consiguiente, se afirmó que todas las palabras de la Biblia son completamente verdaderas y sin error en ninguna parte (Nm 23:19; Sal 12:6; 119:89, 96; Pr 30:5; Mt 24:35). Las palabras de Dios son, de hecho, la suprema norma de verdad (</w:t>
      </w:r>
      <w:proofErr w:type="spellStart"/>
      <w:r w:rsidRPr="00A90710">
        <w:rPr>
          <w:rFonts w:ascii="Calibri" w:eastAsia="Times New Roman" w:hAnsi="Calibri" w:cs="Calibri"/>
          <w:color w:val="444444"/>
          <w:kern w:val="0"/>
          <w14:ligatures w14:val="none"/>
        </w:rPr>
        <w:t>Jn</w:t>
      </w:r>
      <w:proofErr w:type="spellEnd"/>
      <w:r w:rsidRPr="00A90710">
        <w:rPr>
          <w:rFonts w:ascii="Calibri" w:eastAsia="Times New Roman" w:hAnsi="Calibri" w:cs="Calibri"/>
          <w:color w:val="444444"/>
          <w:kern w:val="0"/>
          <w14:ligatures w14:val="none"/>
        </w:rPr>
        <w:t xml:space="preserve"> 17:17).</w:t>
      </w:r>
    </w:p>
    <w:p w14:paraId="5281E6B6"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Especialmente relevante en este punto son los pasajes bíblicos que indican la total veracidad y confiabilidad de las palabras de Dios. «Las </w:t>
      </w:r>
      <w:r w:rsidRPr="00A90710">
        <w:rPr>
          <w:rFonts w:ascii="Calibri" w:eastAsia="Times New Roman" w:hAnsi="Calibri" w:cs="Calibri"/>
          <w:i/>
          <w:iCs/>
          <w:color w:val="444444"/>
          <w:kern w:val="0"/>
          <w:bdr w:val="single" w:sz="2" w:space="0" w:color="E4E4E7" w:frame="1"/>
          <w14:ligatures w14:val="none"/>
        </w:rPr>
        <w:t>palabras del Señor son puras</w:t>
      </w:r>
      <w:r w:rsidRPr="00A90710">
        <w:rPr>
          <w:rFonts w:ascii="Calibri" w:eastAsia="Times New Roman" w:hAnsi="Calibri" w:cs="Calibri"/>
          <w:color w:val="444444"/>
          <w:kern w:val="0"/>
          <w14:ligatures w14:val="none"/>
        </w:rPr>
        <w:t> plata refinada en un horno en el suelo, purificada siete veces» (Sal 12:6, traducción del autor), indican la absoluta confiabilidad y pureza de la Biblia. De modo similar, </w:t>
      </w:r>
      <w:r w:rsidRPr="00A90710">
        <w:rPr>
          <w:rFonts w:ascii="Calibri" w:eastAsia="Times New Roman" w:hAnsi="Calibri" w:cs="Calibri"/>
          <w:i/>
          <w:iCs/>
          <w:color w:val="444444"/>
          <w:kern w:val="0"/>
          <w:bdr w:val="single" w:sz="2" w:space="0" w:color="E4E4E7" w:frame="1"/>
          <w14:ligatures w14:val="none"/>
        </w:rPr>
        <w:t>«Toda palabra de Dios es digna de crédito</w:t>
      </w:r>
      <w:r w:rsidRPr="00A90710">
        <w:rPr>
          <w:rFonts w:ascii="Calibri" w:eastAsia="Times New Roman" w:hAnsi="Calibri" w:cs="Calibri"/>
          <w:color w:val="444444"/>
          <w:kern w:val="0"/>
          <w14:ligatures w14:val="none"/>
        </w:rPr>
        <w:t>; Dios protege a los que en él buscan refugio» (Pr 30:5), indican la veracidad de toda palabra que Dios ha dicho. Aunque el error o al menos falsedad parcial puede caracterizar el habla de todo ser humano, el habla de Dios se caracteriza por jamás ser falsa y jamás comete errores, ni siquiera cuando habla por medio de seres humanos pecadores: «Dios no es un simple mortal para mentir y cambiar de parecer» (Nm 23:19) fue dicho por el pecador Balaam específicamente en cuanto a las palabras proféticas que Dios había hablado mediante sus propios labios.</w:t>
      </w:r>
    </w:p>
    <w:p w14:paraId="5C7CA8F0"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 xml:space="preserve">Con evidencia como </w:t>
      </w:r>
      <w:proofErr w:type="spellStart"/>
      <w:r w:rsidRPr="00A90710">
        <w:rPr>
          <w:rFonts w:ascii="Calibri" w:eastAsia="Times New Roman" w:hAnsi="Calibri" w:cs="Calibri"/>
          <w:color w:val="444444"/>
          <w:kern w:val="0"/>
          <w14:ligatures w14:val="none"/>
        </w:rPr>
        <w:t>esta</w:t>
      </w:r>
      <w:proofErr w:type="spellEnd"/>
      <w:r w:rsidRPr="00A90710">
        <w:rPr>
          <w:rFonts w:ascii="Calibri" w:eastAsia="Times New Roman" w:hAnsi="Calibri" w:cs="Calibri"/>
          <w:color w:val="444444"/>
          <w:kern w:val="0"/>
          <w14:ligatures w14:val="none"/>
        </w:rPr>
        <w:t xml:space="preserve"> ahora estamos en posición de definir la inerrancia bíblica: </w:t>
      </w:r>
      <w:r w:rsidRPr="00A90710">
        <w:rPr>
          <w:rFonts w:ascii="Calibri" w:eastAsia="Times New Roman" w:hAnsi="Calibri" w:cs="Calibri"/>
          <w:i/>
          <w:iCs/>
          <w:color w:val="444444"/>
          <w:kern w:val="0"/>
          <w:bdr w:val="single" w:sz="2" w:space="0" w:color="E4E4E7" w:frame="1"/>
          <w14:ligatures w14:val="none"/>
        </w:rPr>
        <w:t>La inerrancia de la Biblia significa que la Biblia en los manuscritos originales no afirma nada que sea contrario a la verdad</w:t>
      </w:r>
      <w:r w:rsidRPr="00A90710">
        <w:rPr>
          <w:rFonts w:ascii="Calibri" w:eastAsia="Times New Roman" w:hAnsi="Calibri" w:cs="Calibri"/>
          <w:color w:val="444444"/>
          <w:kern w:val="0"/>
          <w14:ligatures w14:val="none"/>
        </w:rPr>
        <w:t>.</w:t>
      </w:r>
    </w:p>
    <w:p w14:paraId="3569D5CE"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Esta definición enfoca la cuestión de la veracidad y falsedad del lenguaje de la Biblia. La definición en términos sencillos simplemente quiere decir que </w:t>
      </w:r>
      <w:r w:rsidRPr="00A90710">
        <w:rPr>
          <w:rFonts w:ascii="Calibri" w:eastAsia="Times New Roman" w:hAnsi="Calibri" w:cs="Calibri"/>
          <w:i/>
          <w:iCs/>
          <w:color w:val="444444"/>
          <w:kern w:val="0"/>
          <w:bdr w:val="single" w:sz="2" w:space="0" w:color="E4E4E7" w:frame="1"/>
          <w14:ligatures w14:val="none"/>
        </w:rPr>
        <w:t>la Biblia siempre dice la verdad</w:t>
      </w:r>
      <w:r w:rsidRPr="00A90710">
        <w:rPr>
          <w:rFonts w:ascii="Calibri" w:eastAsia="Times New Roman" w:hAnsi="Calibri" w:cs="Calibri"/>
          <w:color w:val="444444"/>
          <w:kern w:val="0"/>
          <w14:ligatures w14:val="none"/>
        </w:rPr>
        <w:t> y que siempre dice la verdad </w:t>
      </w:r>
      <w:r w:rsidRPr="00A90710">
        <w:rPr>
          <w:rFonts w:ascii="Calibri" w:eastAsia="Times New Roman" w:hAnsi="Calibri" w:cs="Calibri"/>
          <w:i/>
          <w:iCs/>
          <w:color w:val="444444"/>
          <w:kern w:val="0"/>
          <w:bdr w:val="single" w:sz="2" w:space="0" w:color="E4E4E7" w:frame="1"/>
          <w14:ligatures w14:val="none"/>
        </w:rPr>
        <w:t>respecto a todo de lo que habla</w:t>
      </w:r>
      <w:r w:rsidRPr="00A90710">
        <w:rPr>
          <w:rFonts w:ascii="Calibri" w:eastAsia="Times New Roman" w:hAnsi="Calibri" w:cs="Calibri"/>
          <w:color w:val="444444"/>
          <w:kern w:val="0"/>
          <w14:ligatures w14:val="none"/>
        </w:rPr>
        <w:t>. Esta definición no quiere decir que la Biblia nos dice todo lo que se pudiera saber en cuanto a cualquier tema, pero sí afirma que lo que dice en cuanto a cualquier tema es </w:t>
      </w:r>
      <w:r w:rsidRPr="00A90710">
        <w:rPr>
          <w:rFonts w:ascii="Calibri" w:eastAsia="Times New Roman" w:hAnsi="Calibri" w:cs="Calibri"/>
          <w:i/>
          <w:iCs/>
          <w:color w:val="444444"/>
          <w:kern w:val="0"/>
          <w:bdr w:val="single" w:sz="2" w:space="0" w:color="E4E4E7" w:frame="1"/>
          <w14:ligatures w14:val="none"/>
        </w:rPr>
        <w:t>verdad</w:t>
      </w:r>
      <w:r w:rsidRPr="00A90710">
        <w:rPr>
          <w:rFonts w:ascii="Calibri" w:eastAsia="Times New Roman" w:hAnsi="Calibri" w:cs="Calibri"/>
          <w:color w:val="444444"/>
          <w:kern w:val="0"/>
          <w14:ligatures w14:val="none"/>
        </w:rPr>
        <w:t>.</w:t>
      </w:r>
    </w:p>
    <w:p w14:paraId="383C18C7" w14:textId="77777777" w:rsid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Es importante darse cuenta desde el principio de esta consideración que el enfoque de esta controversia recae sobre la cuestión de veracidad al expresarse. Hay que reconocer que la veracidad absoluta en lo que se dice es congruente con otros tipos de afirmaciones, tales como los siguientes:</w:t>
      </w:r>
    </w:p>
    <w:p w14:paraId="7C9F7F1A"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p>
    <w:p w14:paraId="748F5512"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1. La Biblia puede ser inerrante y con todo hablar en el lenguaje ordinario del habla de todos los días.</w:t>
      </w:r>
      <w:r w:rsidRPr="00A90710">
        <w:rPr>
          <w:rFonts w:ascii="Calibri" w:eastAsia="Times New Roman" w:hAnsi="Calibri" w:cs="Calibri"/>
          <w:color w:val="444444"/>
          <w:kern w:val="0"/>
          <w14:ligatures w14:val="none"/>
        </w:rPr>
        <w:t xml:space="preserve"> Esto es especialmente cierto en las descripciones «científicas» o «históricas» de hechos o acontecimientos. La Biblia puede hablar de que el sol se levanta y la lluvia cae porque desde la perspectiva del que habla eso es exactamente lo que sucede. Desde el punto de vista de un observador parado en el sol (si eso fuera posible) o de algún punto hipotético «fijo» en el espacio, la tierra gira y hace que el sol entre en el campo visual, y la lluvia no cae hacia abajo sino hacia arriba u horizontalmente, o en cualquier dirección necesaria para que la gravedad la atraiga hacia la superficie de la tierra. Pero tales explicaciones son irremediablemente pedantes y harían imposible la </w:t>
      </w:r>
      <w:r w:rsidRPr="00A90710">
        <w:rPr>
          <w:rFonts w:ascii="Calibri" w:eastAsia="Times New Roman" w:hAnsi="Calibri" w:cs="Calibri"/>
          <w:color w:val="444444"/>
          <w:kern w:val="0"/>
          <w14:ligatures w14:val="none"/>
        </w:rPr>
        <w:lastRenderedPageBreak/>
        <w:t>comunicación ordinaria. Desde el punto de vista del que habla, el sol </w:t>
      </w:r>
      <w:r w:rsidRPr="00A90710">
        <w:rPr>
          <w:rFonts w:ascii="Calibri" w:eastAsia="Times New Roman" w:hAnsi="Calibri" w:cs="Calibri"/>
          <w:i/>
          <w:iCs/>
          <w:color w:val="444444"/>
          <w:kern w:val="0"/>
          <w:bdr w:val="single" w:sz="2" w:space="0" w:color="E4E4E7" w:frame="1"/>
          <w14:ligatures w14:val="none"/>
        </w:rPr>
        <w:t>en efecto</w:t>
      </w:r>
      <w:r w:rsidRPr="00A90710">
        <w:rPr>
          <w:rFonts w:ascii="Calibri" w:eastAsia="Times New Roman" w:hAnsi="Calibri" w:cs="Calibri"/>
          <w:color w:val="444444"/>
          <w:kern w:val="0"/>
          <w14:ligatures w14:val="none"/>
        </w:rPr>
        <w:t> se levanta y la lluvia </w:t>
      </w:r>
      <w:r w:rsidRPr="00A90710">
        <w:rPr>
          <w:rFonts w:ascii="Calibri" w:eastAsia="Times New Roman" w:hAnsi="Calibri" w:cs="Calibri"/>
          <w:i/>
          <w:iCs/>
          <w:color w:val="444444"/>
          <w:kern w:val="0"/>
          <w:bdr w:val="single" w:sz="2" w:space="0" w:color="E4E4E7" w:frame="1"/>
          <w14:ligatures w14:val="none"/>
        </w:rPr>
        <w:t>en efecto</w:t>
      </w:r>
      <w:r w:rsidRPr="00A90710">
        <w:rPr>
          <w:rFonts w:ascii="Calibri" w:eastAsia="Times New Roman" w:hAnsi="Calibri" w:cs="Calibri"/>
          <w:color w:val="444444"/>
          <w:kern w:val="0"/>
          <w14:ligatures w14:val="none"/>
        </w:rPr>
        <w:t> cae, y estas son descripciones perfectamente verdaderas de los fenómenos naturales que observa el que habla.</w:t>
      </w:r>
    </w:p>
    <w:p w14:paraId="39BF7805"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Una consideración similar se aplica a números cuando se usan para medidas o conteo. Un reportero puede decir que unos 8.000 hombres murieron en cierta batalla sin querer implicar con eso que los contó uno por uno y que no eran 7.999 ni 8.001 soldados muertos. Si murieron en números redondos unos 8.000, por supuesto que sería falso decir que murieron 16.000, pero no sería falso en la mayoría de los contextos que un reportero diga que murieron 8.000 hombres cuando en realidad los que murieron fueron 7823 u 8242; los límites de veracidad dependerían del grado de precisión que implica el que habla y que sus oyentes originales esperan.</w:t>
      </w:r>
    </w:p>
    <w:p w14:paraId="016C21A0"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Esto es también cierto en cuanto a medidas. Si digo: «No vivo lejos de mi oficina», o «Vivo como a dos kilómetros de mi oficina», o «Vivo a un poco más de dos kilómetros de mi oficina», o «Vivo a 2, 45 kilómetros de mi oficina», las cuatro afirmaciones son aproximaciones con cierto grado de precisión. Un mayor grado de precisión se podría obtener con instrumentos científicos más precisos, pero incluso eso sería aproximación a cierto grado de precisión. Así que las medidas también, a fin de que sean verdad, deben conformarse al grado de precisión que implica el que habla o que esperan los oyentes en el contexto original. No debería ser problema para nosotros, entonces, afirmar a la vez que la Biblia es absolutamente veraz en todo lo que dice y que usa lenguaje ordinario para describir fenómenos naturales o dar aproximaciones o números redondos cuando es apropiado en el contexto.</w:t>
      </w:r>
    </w:p>
    <w:p w14:paraId="2C52A761"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También debemos notar que el lenguaje puede hacer afirmaciones vagas o imprecisas sin ser falsedad. «Vivo a un poco más de dos kilómetros de mi oficina» es una afirmación vaga e imprecisa, pero también es inerrante; no hay nada de falsedad en ella. No afirma nada que sea contrario a los hechos. De modo similar, las afirmaciones bíblicas pueden ser imprecisas y sin embargo totalmente ciertas. La inerrancia tiene que ver con la </w:t>
      </w:r>
      <w:r w:rsidRPr="00A90710">
        <w:rPr>
          <w:rFonts w:ascii="Calibri" w:eastAsia="Times New Roman" w:hAnsi="Calibri" w:cs="Calibri"/>
          <w:i/>
          <w:iCs/>
          <w:color w:val="444444"/>
          <w:kern w:val="0"/>
          <w:bdr w:val="single" w:sz="2" w:space="0" w:color="E4E4E7" w:frame="1"/>
          <w14:ligatures w14:val="none"/>
        </w:rPr>
        <w:t>veracidad</w:t>
      </w:r>
      <w:r w:rsidRPr="00A90710">
        <w:rPr>
          <w:rFonts w:ascii="Calibri" w:eastAsia="Times New Roman" w:hAnsi="Calibri" w:cs="Calibri"/>
          <w:color w:val="444444"/>
          <w:kern w:val="0"/>
          <w14:ligatures w14:val="none"/>
        </w:rPr>
        <w:t> no con el grado de precisión con que se informan los acontecimientos.</w:t>
      </w:r>
    </w:p>
    <w:p w14:paraId="79EC0D2D"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2. La Biblia puede ser inerrante y con todo incluir citas libres o aproximadas.</w:t>
      </w:r>
      <w:r w:rsidRPr="00A90710">
        <w:rPr>
          <w:rFonts w:ascii="Calibri" w:eastAsia="Times New Roman" w:hAnsi="Calibri" w:cs="Calibri"/>
          <w:color w:val="444444"/>
          <w:kern w:val="0"/>
          <w14:ligatures w14:val="none"/>
        </w:rPr>
        <w:t> El método por el cual una persona cita las palabras de otro es un procedimiento que en gran parte varía de cultura a cultura. En las culturas contemporáneas estadounidense y británica estamos acostumbrados a citar las palabras exactas de otros cuando encerramos la afirmación entre comillas (a esto se llama cita directa). Pero cuando usamos citas indirectas (sin comillas) sólo esperamos un informe exacto de la sustancia de la afirmación. Considere esta oración: «Elliot dijo que vendría enseguida a casa para cenar». La oración no cita directamente a Elliot, pero es un informe aceptable y veraz de la afirmación real de Elliot a su padre: «Llegaré a casa para cenar en dos minutos», aunque la cita indirecta no incluyó ninguna de las palabras originales del que habla.</w:t>
      </w:r>
    </w:p>
    <w:p w14:paraId="6FC273FD"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El griego escrito de tiempos del Nuevo Testamento no tenía comillas ni signos de puntuación equivalentes, y una cita correcta de otro necesitaba incluir sólo una idea correcta del </w:t>
      </w:r>
      <w:r w:rsidRPr="00A90710">
        <w:rPr>
          <w:rFonts w:ascii="Calibri" w:eastAsia="Times New Roman" w:hAnsi="Calibri" w:cs="Calibri"/>
          <w:i/>
          <w:iCs/>
          <w:color w:val="444444"/>
          <w:kern w:val="0"/>
          <w:bdr w:val="single" w:sz="2" w:space="0" w:color="E4E4E7" w:frame="1"/>
          <w14:ligatures w14:val="none"/>
        </w:rPr>
        <w:t>contenido</w:t>
      </w:r>
      <w:r w:rsidRPr="00A90710">
        <w:rPr>
          <w:rFonts w:ascii="Calibri" w:eastAsia="Times New Roman" w:hAnsi="Calibri" w:cs="Calibri"/>
          <w:color w:val="444444"/>
          <w:kern w:val="0"/>
          <w14:ligatures w14:val="none"/>
        </w:rPr>
        <w:t> de lo que la persona dijo (más bien como nuestras citas indirectas); no se esperaba que se citara exactamente cada palabra. Entonces, la inerrancia es compatible con citas libres y aproximadas del Antiguo Testamento o de las palabras de Jesús, por ejemplo, en tanto y en cuanto el </w:t>
      </w:r>
      <w:r w:rsidRPr="00A90710">
        <w:rPr>
          <w:rFonts w:ascii="Calibri" w:eastAsia="Times New Roman" w:hAnsi="Calibri" w:cs="Calibri"/>
          <w:i/>
          <w:iCs/>
          <w:color w:val="444444"/>
          <w:kern w:val="0"/>
          <w:bdr w:val="single" w:sz="2" w:space="0" w:color="E4E4E7" w:frame="1"/>
          <w14:ligatures w14:val="none"/>
        </w:rPr>
        <w:t>contenido</w:t>
      </w:r>
      <w:r w:rsidRPr="00A90710">
        <w:rPr>
          <w:rFonts w:ascii="Calibri" w:eastAsia="Times New Roman" w:hAnsi="Calibri" w:cs="Calibri"/>
          <w:color w:val="444444"/>
          <w:kern w:val="0"/>
          <w14:ligatures w14:val="none"/>
        </w:rPr>
        <w:t> no deje de expresar lo que se dijo originalmente. El escritor original ordinariamente no implicaba que estaba usando las palabras exactas del que citaba y sólo esas, ni tampoco los oyentes originales esperaban al pie de la letra que así fuera.</w:t>
      </w:r>
    </w:p>
    <w:p w14:paraId="11E8A414"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3. No es falta a la inerrancia tener en la Biblia construcciones gramaticales fuera de serie y nada comunes.</w:t>
      </w:r>
      <w:r w:rsidRPr="00A90710">
        <w:rPr>
          <w:rFonts w:ascii="Calibri" w:eastAsia="Times New Roman" w:hAnsi="Calibri" w:cs="Calibri"/>
          <w:color w:val="444444"/>
          <w:kern w:val="0"/>
          <w14:ligatures w14:val="none"/>
        </w:rPr>
        <w:t xml:space="preserve"> Algunas expresiones de la Biblia son elegantes y excelentes en estilo. Otros escritos bíblicos contienen el lenguaje menos pulido del pueblo común. A veces esto incluye el no seguir las «reglas» comúnmente aceptadas de la </w:t>
      </w:r>
      <w:proofErr w:type="spellStart"/>
      <w:r w:rsidRPr="00A90710">
        <w:rPr>
          <w:rFonts w:ascii="Calibri" w:eastAsia="Times New Roman" w:hAnsi="Calibri" w:cs="Calibri"/>
          <w:color w:val="444444"/>
          <w:kern w:val="0"/>
          <w14:ligatures w14:val="none"/>
        </w:rPr>
        <w:t>gramatica</w:t>
      </w:r>
      <w:proofErr w:type="spellEnd"/>
      <w:r w:rsidRPr="00A90710">
        <w:rPr>
          <w:rFonts w:ascii="Calibri" w:eastAsia="Times New Roman" w:hAnsi="Calibri" w:cs="Calibri"/>
          <w:color w:val="444444"/>
          <w:kern w:val="0"/>
          <w14:ligatures w14:val="none"/>
        </w:rPr>
        <w:t xml:space="preserve"> (tales como el uso del verbo en plural en donde las reglas gramaticales exigirían un verbo en singular, o el uso de un adjetivo femenino en donde se esperaría un adjetivo masculino, o el deletreo de una palabra diferente al que se usa comúnmente, etc.). Estas afirmaciones de estilo o gramática irregular (que se </w:t>
      </w:r>
      <w:r w:rsidRPr="00A90710">
        <w:rPr>
          <w:rFonts w:ascii="Calibri" w:eastAsia="Times New Roman" w:hAnsi="Calibri" w:cs="Calibri"/>
          <w:color w:val="444444"/>
          <w:kern w:val="0"/>
          <w14:ligatures w14:val="none"/>
        </w:rPr>
        <w:lastRenderedPageBreak/>
        <w:t xml:space="preserve">hallan especialmente en el libro de Apocalipsis) no deben molestarnos, porque no afectan la veracidad de las afirmaciones bajo consideración; una afirmación puede no tener corrección gramatical y sin embargo ser enteramente veraz. Por ejemplo, un leñador analfabeto en algún área rural puede ser el hombre de mayor confianza en el </w:t>
      </w:r>
      <w:proofErr w:type="gramStart"/>
      <w:r w:rsidRPr="00A90710">
        <w:rPr>
          <w:rFonts w:ascii="Calibri" w:eastAsia="Times New Roman" w:hAnsi="Calibri" w:cs="Calibri"/>
          <w:color w:val="444444"/>
          <w:kern w:val="0"/>
          <w14:ligatures w14:val="none"/>
        </w:rPr>
        <w:t>condado</w:t>
      </w:r>
      <w:proofErr w:type="gramEnd"/>
      <w:r w:rsidRPr="00A90710">
        <w:rPr>
          <w:rFonts w:ascii="Calibri" w:eastAsia="Times New Roman" w:hAnsi="Calibri" w:cs="Calibri"/>
          <w:color w:val="444444"/>
          <w:kern w:val="0"/>
          <w14:ligatures w14:val="none"/>
        </w:rPr>
        <w:t xml:space="preserve"> aunque su gramática sea calamitosa, porque se ha ganado la reputación de nunca decir una mentira. De modo similar, hay unas cuantas afirmaciones en la Biblia (en los idiomas originales) que no son gramaticalmente correctas (según las normas corrientes de gramática apropiadas en ese tiempo) y sin embargo son inerrantes porque son completamente veraces. La cuestión es </w:t>
      </w:r>
      <w:r w:rsidRPr="00A90710">
        <w:rPr>
          <w:rFonts w:ascii="Calibri" w:eastAsia="Times New Roman" w:hAnsi="Calibri" w:cs="Calibri"/>
          <w:i/>
          <w:iCs/>
          <w:color w:val="444444"/>
          <w:kern w:val="0"/>
          <w:bdr w:val="single" w:sz="2" w:space="0" w:color="E4E4E7" w:frame="1"/>
          <w14:ligatures w14:val="none"/>
        </w:rPr>
        <w:t>la veracidad</w:t>
      </w:r>
      <w:r w:rsidRPr="00A90710">
        <w:rPr>
          <w:rFonts w:ascii="Calibri" w:eastAsia="Times New Roman" w:hAnsi="Calibri" w:cs="Calibri"/>
          <w:color w:val="444444"/>
          <w:kern w:val="0"/>
          <w14:ligatures w14:val="none"/>
        </w:rPr>
        <w:t> de lo que se dice.</w:t>
      </w:r>
    </w:p>
    <w:p w14:paraId="24EB4DC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B. Algunos retos presentes a la inerrancia</w:t>
      </w:r>
    </w:p>
    <w:p w14:paraId="7213EC8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En esta sección examinaremos las principales objeciones que comúnmente se presentan contra el concepto de la inerrancia.</w:t>
      </w:r>
    </w:p>
    <w:p w14:paraId="01663FC8"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1. La Biblia es sólo autoritativa en cuanto a «fe y práctica».</w:t>
      </w:r>
      <w:r w:rsidRPr="00A90710">
        <w:rPr>
          <w:rFonts w:ascii="Calibri" w:eastAsia="Times New Roman" w:hAnsi="Calibri" w:cs="Calibri"/>
          <w:color w:val="444444"/>
          <w:kern w:val="0"/>
          <w14:ligatures w14:val="none"/>
        </w:rPr>
        <w:t> Una de las objeciones más frecuentes la presentan los que dicen que el propósito de la Biblia es enseñarnos cuestiones que tienen que ver solamente con «fe y práctica»; es decir, en cuestiones que se relacionan directamente a nuestra fe religiosa o a nuestra conducta ética. Esta posición permitiría la posibilidad de afirmaciones falsas en la Biblia, por ejemplo, en </w:t>
      </w:r>
      <w:r w:rsidRPr="00A90710">
        <w:rPr>
          <w:rFonts w:ascii="Calibri" w:eastAsia="Times New Roman" w:hAnsi="Calibri" w:cs="Calibri"/>
          <w:i/>
          <w:iCs/>
          <w:color w:val="444444"/>
          <w:kern w:val="0"/>
          <w:bdr w:val="single" w:sz="2" w:space="0" w:color="E4E4E7" w:frame="1"/>
          <w14:ligatures w14:val="none"/>
        </w:rPr>
        <w:t>otros</w:t>
      </w:r>
      <w:r w:rsidRPr="00A90710">
        <w:rPr>
          <w:rFonts w:ascii="Calibri" w:eastAsia="Times New Roman" w:hAnsi="Calibri" w:cs="Calibri"/>
          <w:color w:val="444444"/>
          <w:kern w:val="0"/>
          <w14:ligatures w14:val="none"/>
        </w:rPr>
        <w:t> aspectos tales como detalles históricos menores o información científica; esos aspectos, se dice, no tienen que ver con el propósito de la Biblia, que es instruirnos en lo que debemos creer y cómo debemos vivir.</w:t>
      </w:r>
      <w:bookmarkStart w:id="0" w:name="_ftnref1"/>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"_ftn1"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1</w:t>
      </w:r>
      <w:r w:rsidRPr="00A90710">
        <w:rPr>
          <w:rFonts w:ascii="Calibri" w:eastAsia="Times New Roman" w:hAnsi="Calibri" w:cs="Calibri"/>
          <w:color w:val="444444"/>
          <w:kern w:val="0"/>
          <w:lang w:val="en-US"/>
          <w14:ligatures w14:val="none"/>
        </w:rPr>
        <w:fldChar w:fldCharType="end"/>
      </w:r>
      <w:bookmarkEnd w:id="0"/>
      <w:r w:rsidRPr="00A90710">
        <w:rPr>
          <w:rFonts w:ascii="Calibri" w:eastAsia="Times New Roman" w:hAnsi="Calibri" w:cs="Calibri"/>
          <w:color w:val="444444"/>
          <w:kern w:val="0"/>
          <w14:ligatures w14:val="none"/>
        </w:rPr>
        <w:t> Los que abogan por esta posición a menudo prefieren decir que la Biblia es </w:t>
      </w:r>
      <w:r w:rsidRPr="00A90710">
        <w:rPr>
          <w:rFonts w:ascii="Calibri" w:eastAsia="Times New Roman" w:hAnsi="Calibri" w:cs="Calibri"/>
          <w:i/>
          <w:iCs/>
          <w:color w:val="444444"/>
          <w:kern w:val="0"/>
          <w:bdr w:val="single" w:sz="2" w:space="0" w:color="E4E4E7" w:frame="1"/>
          <w14:ligatures w14:val="none"/>
        </w:rPr>
        <w:t>infalible</w:t>
      </w:r>
      <w:r w:rsidRPr="00A90710">
        <w:rPr>
          <w:rFonts w:ascii="Calibri" w:eastAsia="Times New Roman" w:hAnsi="Calibri" w:cs="Calibri"/>
          <w:color w:val="444444"/>
          <w:kern w:val="0"/>
          <w14:ligatures w14:val="none"/>
        </w:rPr>
        <w:t> pero vacilan en usar la palabra </w:t>
      </w:r>
      <w:r w:rsidRPr="00A90710">
        <w:rPr>
          <w:rFonts w:ascii="Calibri" w:eastAsia="Times New Roman" w:hAnsi="Calibri" w:cs="Calibri"/>
          <w:i/>
          <w:iCs/>
          <w:color w:val="444444"/>
          <w:kern w:val="0"/>
          <w:bdr w:val="single" w:sz="2" w:space="0" w:color="E4E4E7" w:frame="1"/>
          <w14:ligatures w14:val="none"/>
        </w:rPr>
        <w:t>inerrante</w:t>
      </w:r>
      <w:r w:rsidRPr="00A90710">
        <w:rPr>
          <w:rFonts w:ascii="Calibri" w:eastAsia="Times New Roman" w:hAnsi="Calibri" w:cs="Calibri"/>
          <w:color w:val="444444"/>
          <w:kern w:val="0"/>
          <w14:ligatures w14:val="none"/>
        </w:rPr>
        <w:t>.</w:t>
      </w:r>
      <w:bookmarkStart w:id="1" w:name="_ftnref2"/>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"_ftn2"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2</w:t>
      </w:r>
      <w:r w:rsidRPr="00A90710">
        <w:rPr>
          <w:rFonts w:ascii="Calibri" w:eastAsia="Times New Roman" w:hAnsi="Calibri" w:cs="Calibri"/>
          <w:color w:val="444444"/>
          <w:kern w:val="0"/>
          <w:lang w:val="en-US"/>
          <w14:ligatures w14:val="none"/>
        </w:rPr>
        <w:fldChar w:fldCharType="end"/>
      </w:r>
      <w:bookmarkEnd w:id="1"/>
    </w:p>
    <w:p w14:paraId="4AA98072"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La respuesta a esta objeción se puede indicar como sigue: la Biblia repetidamente afirma que toda la Escritura es útil para nosotros (2 Ti 3:16) y que </w:t>
      </w:r>
      <w:r w:rsidRPr="00A90710">
        <w:rPr>
          <w:rFonts w:ascii="Calibri" w:eastAsia="Times New Roman" w:hAnsi="Calibri" w:cs="Calibri"/>
          <w:i/>
          <w:iCs/>
          <w:color w:val="444444"/>
          <w:kern w:val="0"/>
          <w:bdr w:val="single" w:sz="2" w:space="0" w:color="E4E4E7" w:frame="1"/>
          <w14:ligatures w14:val="none"/>
        </w:rPr>
        <w:t>toda</w:t>
      </w:r>
      <w:r w:rsidRPr="00A90710">
        <w:rPr>
          <w:rFonts w:ascii="Calibri" w:eastAsia="Times New Roman" w:hAnsi="Calibri" w:cs="Calibri"/>
          <w:color w:val="444444"/>
          <w:kern w:val="0"/>
          <w14:ligatures w14:val="none"/>
        </w:rPr>
        <w:t xml:space="preserve"> ella es «inspirada por Dios». Por </w:t>
      </w:r>
      <w:proofErr w:type="gramStart"/>
      <w:r w:rsidRPr="00A90710">
        <w:rPr>
          <w:rFonts w:ascii="Calibri" w:eastAsia="Times New Roman" w:hAnsi="Calibri" w:cs="Calibri"/>
          <w:color w:val="444444"/>
          <w:kern w:val="0"/>
          <w14:ligatures w14:val="none"/>
        </w:rPr>
        <w:t>consiguiente</w:t>
      </w:r>
      <w:proofErr w:type="gramEnd"/>
      <w:r w:rsidRPr="00A90710">
        <w:rPr>
          <w:rFonts w:ascii="Calibri" w:eastAsia="Times New Roman" w:hAnsi="Calibri" w:cs="Calibri"/>
          <w:color w:val="444444"/>
          <w:kern w:val="0"/>
          <w14:ligatures w14:val="none"/>
        </w:rPr>
        <w:t xml:space="preserve"> es completamente pura (Sal 12:6), perfecta (Sal 119:96), y verdadera (Pr 30:5). La misma Biblia no hace ninguna restricción en cuanto a la clase de temas de los cuales habla con veracidad.</w:t>
      </w:r>
    </w:p>
    <w:p w14:paraId="63B1765F"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El Nuevo Testamento contiene afirmaciones adicionales de la confiabilidad de todas las partes de las Escrituras; en Hechos 24:14 Pablo dice que adora a Dios «de acuerdo </w:t>
      </w:r>
      <w:r w:rsidRPr="00A90710">
        <w:rPr>
          <w:rFonts w:ascii="Calibri" w:eastAsia="Times New Roman" w:hAnsi="Calibri" w:cs="Calibri"/>
          <w:i/>
          <w:iCs/>
          <w:color w:val="444444"/>
          <w:kern w:val="0"/>
          <w:bdr w:val="single" w:sz="2" w:space="0" w:color="E4E4E7" w:frame="1"/>
          <w14:ligatures w14:val="none"/>
        </w:rPr>
        <w:t>con todo lo que enseña la ley y creo</w:t>
      </w:r>
      <w:r w:rsidRPr="00A90710">
        <w:rPr>
          <w:rFonts w:ascii="Calibri" w:eastAsia="Times New Roman" w:hAnsi="Calibri" w:cs="Calibri"/>
          <w:color w:val="444444"/>
          <w:kern w:val="0"/>
          <w14:ligatures w14:val="none"/>
        </w:rPr>
        <w:t> lo que está escrito en los profetas». En Lucas 24:25 Jesús dice que los discípulos son «torpes» porque son «tardos de corazón para creer todo lo que han dicho los profetas». En Romanos 15:4 Pablo dice que </w:t>
      </w:r>
      <w:r w:rsidRPr="00A90710">
        <w:rPr>
          <w:rFonts w:ascii="Calibri" w:eastAsia="Times New Roman" w:hAnsi="Calibri" w:cs="Calibri"/>
          <w:i/>
          <w:iCs/>
          <w:color w:val="444444"/>
          <w:kern w:val="0"/>
          <w:bdr w:val="single" w:sz="2" w:space="0" w:color="E4E4E7" w:frame="1"/>
          <w14:ligatures w14:val="none"/>
        </w:rPr>
        <w:t>«todo lo que</w:t>
      </w:r>
      <w:r w:rsidRPr="00A90710">
        <w:rPr>
          <w:rFonts w:ascii="Calibri" w:eastAsia="Times New Roman" w:hAnsi="Calibri" w:cs="Calibri"/>
          <w:color w:val="444444"/>
          <w:kern w:val="0"/>
          <w14:ligatures w14:val="none"/>
        </w:rPr>
        <w:t> se escribió» en el Antiguo Testamento «se escribió para enseñarnos». Estos pasajes no dan indicación de que alguna parte de las Escrituras no sea confiable por completo. De modo similar, en 1 Corintios 10:11, Pablo puede referirse incluso a detalles históricos menores del Antiguo Testamento (sentarse para comer y beber, levantarse para bailar) y puede decir que lo uno y lo otro </w:t>
      </w:r>
      <w:r w:rsidRPr="00A90710">
        <w:rPr>
          <w:rFonts w:ascii="Calibri" w:eastAsia="Times New Roman" w:hAnsi="Calibri" w:cs="Calibri"/>
          <w:i/>
          <w:iCs/>
          <w:color w:val="444444"/>
          <w:kern w:val="0"/>
          <w:bdr w:val="single" w:sz="2" w:space="0" w:color="E4E4E7" w:frame="1"/>
          <w14:ligatures w14:val="none"/>
        </w:rPr>
        <w:t>«sucedió»</w:t>
      </w:r>
      <w:r w:rsidRPr="00A90710">
        <w:rPr>
          <w:rFonts w:ascii="Calibri" w:eastAsia="Times New Roman" w:hAnsi="Calibri" w:cs="Calibri"/>
          <w:color w:val="444444"/>
          <w:kern w:val="0"/>
          <w14:ligatures w14:val="none"/>
        </w:rPr>
        <w:t xml:space="preserve"> (por </w:t>
      </w:r>
      <w:proofErr w:type="gramStart"/>
      <w:r w:rsidRPr="00A90710">
        <w:rPr>
          <w:rFonts w:ascii="Calibri" w:eastAsia="Times New Roman" w:hAnsi="Calibri" w:cs="Calibri"/>
          <w:color w:val="444444"/>
          <w:kern w:val="0"/>
          <w14:ligatures w14:val="none"/>
        </w:rPr>
        <w:t>consiguiente</w:t>
      </w:r>
      <w:proofErr w:type="gramEnd"/>
      <w:r w:rsidRPr="00A90710">
        <w:rPr>
          <w:rFonts w:ascii="Calibri" w:eastAsia="Times New Roman" w:hAnsi="Calibri" w:cs="Calibri"/>
          <w:color w:val="444444"/>
          <w:kern w:val="0"/>
          <w14:ligatures w14:val="none"/>
        </w:rPr>
        <w:t xml:space="preserve"> implicando confiabilidad histórica) y «quedó escrito para advertencia nuestra».</w:t>
      </w:r>
    </w:p>
    <w:p w14:paraId="2A170177"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Si empezamos a examinar la manera en que los autores del Nuevo Testamento confiaron en los detalles incluso más pequeños de la narrativa del Antiguo Testamento, no vemos ninguna intención de separar nuestros asuntos de «fe y práctica», ni de decir que esto de alguna manera es una categoría reconocible de afirmaciones, ni que implica que las afirmaciones que no estén en esa categoría no son confiables o no se debe pensar que son inerrantes. Más bien, parece que los autores del Nuevo Testamento están dispuestos a citar y afirmar como verdadero </w:t>
      </w:r>
      <w:r w:rsidRPr="00A90710">
        <w:rPr>
          <w:rFonts w:ascii="Calibri" w:eastAsia="Times New Roman" w:hAnsi="Calibri" w:cs="Calibri"/>
          <w:i/>
          <w:iCs/>
          <w:color w:val="444444"/>
          <w:kern w:val="0"/>
          <w:bdr w:val="single" w:sz="2" w:space="0" w:color="E4E4E7" w:frame="1"/>
          <w14:ligatures w14:val="none"/>
        </w:rPr>
        <w:t>todo detalle</w:t>
      </w:r>
      <w:r w:rsidRPr="00A90710">
        <w:rPr>
          <w:rFonts w:ascii="Calibri" w:eastAsia="Times New Roman" w:hAnsi="Calibri" w:cs="Calibri"/>
          <w:color w:val="444444"/>
          <w:kern w:val="0"/>
          <w14:ligatures w14:val="none"/>
        </w:rPr>
        <w:t> del Antiguo Testamento.</w:t>
      </w:r>
    </w:p>
    <w:p w14:paraId="4F9FFBBC"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En la lista que sigue hay algunos ejemplos de estos detalles históricos citados por autores del Nuevo Testamento. Si todos estos son asuntos de «fe y práctica», entonces </w:t>
      </w:r>
      <w:r w:rsidRPr="00A90710">
        <w:rPr>
          <w:rFonts w:ascii="Calibri" w:eastAsia="Times New Roman" w:hAnsi="Calibri" w:cs="Calibri"/>
          <w:i/>
          <w:iCs/>
          <w:color w:val="444444"/>
          <w:kern w:val="0"/>
          <w:bdr w:val="single" w:sz="2" w:space="0" w:color="E4E4E7" w:frame="1"/>
          <w14:ligatures w14:val="none"/>
        </w:rPr>
        <w:t>todo</w:t>
      </w:r>
      <w:r w:rsidRPr="00A90710">
        <w:rPr>
          <w:rFonts w:ascii="Calibri" w:eastAsia="Times New Roman" w:hAnsi="Calibri" w:cs="Calibri"/>
          <w:color w:val="444444"/>
          <w:kern w:val="0"/>
          <w14:ligatures w14:val="none"/>
        </w:rPr>
        <w:t xml:space="preserve"> detalle histórico del Antiguo Testamento es asunto de «fe y práctica», y esta objeción deja de ser objeción a la inerrancia. Por otro lado, si se puede afirmar tantos detalles, entonces parece que todos los detalles históricos del Antiguo Testamento se pueden afirmar como verdaderos, y no debemos hablar de restringir la necesaria veracidad de las Escrituras a alguna categoría de «fe y </w:t>
      </w:r>
      <w:r w:rsidRPr="00A90710">
        <w:rPr>
          <w:rFonts w:ascii="Calibri" w:eastAsia="Times New Roman" w:hAnsi="Calibri" w:cs="Calibri"/>
          <w:color w:val="444444"/>
          <w:kern w:val="0"/>
          <w14:ligatures w14:val="none"/>
        </w:rPr>
        <w:lastRenderedPageBreak/>
        <w:t>práctica» que excluiría algunos detalles menores. No hay tipos de detalles que no se pudieran afirmar como verdaderos.</w:t>
      </w:r>
    </w:p>
    <w:p w14:paraId="47893C67"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El Nuevo Testamento nos da la siguiente información: David comió del pan de la proposición (Mt 12:3–4), Jonás estuvo en un gran pez (Mt 12:40), los hombres de Nínive se arrepintieron (Mt 12:41), la reina del sur vino para oír a Salomón (Mt 12:42), Elías fue enviado a la viuda de Sarepta (</w:t>
      </w:r>
      <w:proofErr w:type="spellStart"/>
      <w:r w:rsidRPr="00A90710">
        <w:rPr>
          <w:rFonts w:ascii="Calibri" w:eastAsia="Times New Roman" w:hAnsi="Calibri" w:cs="Calibri"/>
          <w:color w:val="444444"/>
          <w:kern w:val="0"/>
          <w14:ligatures w14:val="none"/>
        </w:rPr>
        <w:t>Lc</w:t>
      </w:r>
      <w:proofErr w:type="spellEnd"/>
      <w:r w:rsidRPr="00A90710">
        <w:rPr>
          <w:rFonts w:ascii="Calibri" w:eastAsia="Times New Roman" w:hAnsi="Calibri" w:cs="Calibri"/>
          <w:color w:val="444444"/>
          <w:kern w:val="0"/>
          <w14:ligatures w14:val="none"/>
        </w:rPr>
        <w:t xml:space="preserve"> 4:25–26), el sirio Naamán fue limpiado de su lepra (</w:t>
      </w:r>
      <w:proofErr w:type="spellStart"/>
      <w:r w:rsidRPr="00A90710">
        <w:rPr>
          <w:rFonts w:ascii="Calibri" w:eastAsia="Times New Roman" w:hAnsi="Calibri" w:cs="Calibri"/>
          <w:color w:val="444444"/>
          <w:kern w:val="0"/>
          <w14:ligatures w14:val="none"/>
        </w:rPr>
        <w:t>Lc</w:t>
      </w:r>
      <w:proofErr w:type="spellEnd"/>
      <w:r w:rsidRPr="00A90710">
        <w:rPr>
          <w:rFonts w:ascii="Calibri" w:eastAsia="Times New Roman" w:hAnsi="Calibri" w:cs="Calibri"/>
          <w:color w:val="444444"/>
          <w:kern w:val="0"/>
          <w14:ligatures w14:val="none"/>
        </w:rPr>
        <w:t xml:space="preserve"> 4:27), el día en que Lot salió de Sodoma fuego y azufre llovió del cielo (</w:t>
      </w:r>
      <w:proofErr w:type="spellStart"/>
      <w:r w:rsidRPr="00A90710">
        <w:rPr>
          <w:rFonts w:ascii="Calibri" w:eastAsia="Times New Roman" w:hAnsi="Calibri" w:cs="Calibri"/>
          <w:color w:val="444444"/>
          <w:kern w:val="0"/>
          <w14:ligatures w14:val="none"/>
        </w:rPr>
        <w:t>Lc</w:t>
      </w:r>
      <w:proofErr w:type="spellEnd"/>
      <w:r w:rsidRPr="00A90710">
        <w:rPr>
          <w:rFonts w:ascii="Calibri" w:eastAsia="Times New Roman" w:hAnsi="Calibri" w:cs="Calibri"/>
          <w:color w:val="444444"/>
          <w:kern w:val="0"/>
          <w14:ligatures w14:val="none"/>
        </w:rPr>
        <w:t xml:space="preserve"> 19:29; cf</w:t>
      </w:r>
      <w:bookmarkStart w:id="2" w:name="_ftnref3"/>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"_ftn3"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14:ligatures w14:val="none"/>
        </w:rPr>
        <w:t>.</w:t>
      </w:r>
      <w:r w:rsidRPr="00A90710">
        <w:rPr>
          <w:rFonts w:ascii="Calibri" w:eastAsia="Times New Roman" w:hAnsi="Calibri" w:cs="Calibri"/>
          <w:color w:val="444444"/>
          <w:kern w:val="0"/>
          <w:lang w:val="en-US"/>
          <w14:ligatures w14:val="none"/>
        </w:rPr>
        <w:fldChar w:fldCharType="end"/>
      </w:r>
      <w:bookmarkEnd w:id="2"/>
      <w:r w:rsidRPr="00A90710">
        <w:rPr>
          <w:rFonts w:ascii="Calibri" w:eastAsia="Times New Roman" w:hAnsi="Calibri" w:cs="Calibri"/>
          <w:color w:val="444444"/>
          <w:kern w:val="0"/>
          <w14:ligatures w14:val="none"/>
        </w:rPr>
        <w:t> v. 32 con su referencia a la esposa de Lot que se convirtió en sal), Moisés levantó la serpiente en el desierto (</w:t>
      </w:r>
      <w:proofErr w:type="spellStart"/>
      <w:r w:rsidRPr="00A90710">
        <w:rPr>
          <w:rFonts w:ascii="Calibri" w:eastAsia="Times New Roman" w:hAnsi="Calibri" w:cs="Calibri"/>
          <w:color w:val="444444"/>
          <w:kern w:val="0"/>
          <w14:ligatures w14:val="none"/>
        </w:rPr>
        <w:t>Jn</w:t>
      </w:r>
      <w:proofErr w:type="spellEnd"/>
      <w:r w:rsidRPr="00A90710">
        <w:rPr>
          <w:rFonts w:ascii="Calibri" w:eastAsia="Times New Roman" w:hAnsi="Calibri" w:cs="Calibri"/>
          <w:color w:val="444444"/>
          <w:kern w:val="0"/>
          <w14:ligatures w14:val="none"/>
        </w:rPr>
        <w:t xml:space="preserve"> 3:14), Jacob le dio un terreno a José (</w:t>
      </w:r>
      <w:proofErr w:type="spellStart"/>
      <w:r w:rsidRPr="00A90710">
        <w:rPr>
          <w:rFonts w:ascii="Calibri" w:eastAsia="Times New Roman" w:hAnsi="Calibri" w:cs="Calibri"/>
          <w:color w:val="444444"/>
          <w:kern w:val="0"/>
          <w14:ligatures w14:val="none"/>
        </w:rPr>
        <w:t>Jn</w:t>
      </w:r>
      <w:proofErr w:type="spellEnd"/>
      <w:r w:rsidRPr="00A90710">
        <w:rPr>
          <w:rFonts w:ascii="Calibri" w:eastAsia="Times New Roman" w:hAnsi="Calibri" w:cs="Calibri"/>
          <w:color w:val="444444"/>
          <w:kern w:val="0"/>
          <w14:ligatures w14:val="none"/>
        </w:rPr>
        <w:t xml:space="preserve"> 4:5), muchos detalles que ocurrieron en la historia de Israel (</w:t>
      </w:r>
      <w:proofErr w:type="spellStart"/>
      <w:r w:rsidRPr="00A90710">
        <w:rPr>
          <w:rFonts w:ascii="Calibri" w:eastAsia="Times New Roman" w:hAnsi="Calibri" w:cs="Calibri"/>
          <w:color w:val="444444"/>
          <w:kern w:val="0"/>
          <w14:ligatures w14:val="none"/>
        </w:rPr>
        <w:t>Hch</w:t>
      </w:r>
      <w:proofErr w:type="spellEnd"/>
      <w:r w:rsidRPr="00A90710">
        <w:rPr>
          <w:rFonts w:ascii="Calibri" w:eastAsia="Times New Roman" w:hAnsi="Calibri" w:cs="Calibri"/>
          <w:color w:val="444444"/>
          <w:kern w:val="0"/>
          <w14:ligatures w14:val="none"/>
        </w:rPr>
        <w:t xml:space="preserve"> 13:17–23), Abraham creyó y recibió la promesa antes de ser circuncidado (Ro 4:10), Abraham tenía como cien años (Ro 4:19), Dios le dijo a Rebeca antes de que nacieran sus hijos que el mayor serviría al menor (Ro 9:10–12), Elías habló con Dios (Ro 11:2–4), el pueblo de Israel pasó por el mar, comió y bebió alimento y bebida espiritual, deseó el mal, se sentó a beber, se levantó a bailar, se entregó a la inmoralidad, se quejó y fueron destruidos (1 Co 10:11), Abraham le dio el diezmo de todo a Melquisedec (</w:t>
      </w:r>
      <w:proofErr w:type="spellStart"/>
      <w:r w:rsidRPr="00A90710">
        <w:rPr>
          <w:rFonts w:ascii="Calibri" w:eastAsia="Times New Roman" w:hAnsi="Calibri" w:cs="Calibri"/>
          <w:color w:val="444444"/>
          <w:kern w:val="0"/>
          <w14:ligatures w14:val="none"/>
        </w:rPr>
        <w:t>Heb</w:t>
      </w:r>
      <w:proofErr w:type="spellEnd"/>
      <w:r w:rsidRPr="00A90710">
        <w:rPr>
          <w:rFonts w:ascii="Calibri" w:eastAsia="Times New Roman" w:hAnsi="Calibri" w:cs="Calibri"/>
          <w:color w:val="444444"/>
          <w:kern w:val="0"/>
          <w14:ligatures w14:val="none"/>
        </w:rPr>
        <w:t xml:space="preserve"> 7:1–2), el tabernáculo del Antiguo Testamento tenía un diseño específico y detallado (</w:t>
      </w:r>
      <w:proofErr w:type="spellStart"/>
      <w:r w:rsidRPr="00A90710">
        <w:rPr>
          <w:rFonts w:ascii="Calibri" w:eastAsia="Times New Roman" w:hAnsi="Calibri" w:cs="Calibri"/>
          <w:color w:val="444444"/>
          <w:kern w:val="0"/>
          <w14:ligatures w14:val="none"/>
        </w:rPr>
        <w:t>Heb</w:t>
      </w:r>
      <w:proofErr w:type="spellEnd"/>
      <w:r w:rsidRPr="00A90710">
        <w:rPr>
          <w:rFonts w:ascii="Calibri" w:eastAsia="Times New Roman" w:hAnsi="Calibri" w:cs="Calibri"/>
          <w:color w:val="444444"/>
          <w:kern w:val="0"/>
          <w14:ligatures w14:val="none"/>
        </w:rPr>
        <w:t xml:space="preserve"> 9:1–5), Moisés roció al pueblo y los enseres del tabernáculo con agua y sangre, usando lana escarlata e hisopo (</w:t>
      </w:r>
      <w:proofErr w:type="spellStart"/>
      <w:r w:rsidRPr="00A90710">
        <w:rPr>
          <w:rFonts w:ascii="Calibri" w:eastAsia="Times New Roman" w:hAnsi="Calibri" w:cs="Calibri"/>
          <w:color w:val="444444"/>
          <w:kern w:val="0"/>
          <w14:ligatures w14:val="none"/>
        </w:rPr>
        <w:t>Heb</w:t>
      </w:r>
      <w:proofErr w:type="spellEnd"/>
      <w:r w:rsidRPr="00A90710">
        <w:rPr>
          <w:rFonts w:ascii="Calibri" w:eastAsia="Times New Roman" w:hAnsi="Calibri" w:cs="Calibri"/>
          <w:color w:val="444444"/>
          <w:kern w:val="0"/>
          <w14:ligatures w14:val="none"/>
        </w:rPr>
        <w:t xml:space="preserve"> 9:19–21), el mundo fue creado por la palabra de Dios (</w:t>
      </w:r>
      <w:proofErr w:type="spellStart"/>
      <w:r w:rsidRPr="00A90710">
        <w:rPr>
          <w:rFonts w:ascii="Calibri" w:eastAsia="Times New Roman" w:hAnsi="Calibri" w:cs="Calibri"/>
          <w:color w:val="444444"/>
          <w:kern w:val="0"/>
          <w14:ligatures w14:val="none"/>
        </w:rPr>
        <w:t>Heb</w:t>
      </w:r>
      <w:proofErr w:type="spellEnd"/>
      <w:r w:rsidRPr="00A90710">
        <w:rPr>
          <w:rFonts w:ascii="Calibri" w:eastAsia="Times New Roman" w:hAnsi="Calibri" w:cs="Calibri"/>
          <w:color w:val="444444"/>
          <w:kern w:val="0"/>
          <w14:ligatures w14:val="none"/>
        </w:rPr>
        <w:t xml:space="preserve"> 11:3),</w:t>
      </w:r>
      <w:bookmarkStart w:id="3" w:name="_ftnref4"/>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"_ftn4"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3</w:t>
      </w:r>
      <w:r w:rsidRPr="00A90710">
        <w:rPr>
          <w:rFonts w:ascii="Calibri" w:eastAsia="Times New Roman" w:hAnsi="Calibri" w:cs="Calibri"/>
          <w:color w:val="444444"/>
          <w:kern w:val="0"/>
          <w:lang w:val="en-US"/>
          <w14:ligatures w14:val="none"/>
        </w:rPr>
        <w:fldChar w:fldCharType="end"/>
      </w:r>
      <w:bookmarkEnd w:id="3"/>
      <w:r w:rsidRPr="00A90710">
        <w:rPr>
          <w:rFonts w:ascii="Calibri" w:eastAsia="Times New Roman" w:hAnsi="Calibri" w:cs="Calibri"/>
          <w:color w:val="444444"/>
          <w:kern w:val="0"/>
          <w14:ligatures w14:val="none"/>
        </w:rPr>
        <w:t xml:space="preserve"> muchos detalles de la vida de Abel, Enoc, Noé, Abraham, Moisés, </w:t>
      </w:r>
      <w:proofErr w:type="spellStart"/>
      <w:r w:rsidRPr="00A90710">
        <w:rPr>
          <w:rFonts w:ascii="Calibri" w:eastAsia="Times New Roman" w:hAnsi="Calibri" w:cs="Calibri"/>
          <w:color w:val="444444"/>
          <w:kern w:val="0"/>
          <w14:ligatures w14:val="none"/>
        </w:rPr>
        <w:t>Rahab</w:t>
      </w:r>
      <w:proofErr w:type="spellEnd"/>
      <w:r w:rsidRPr="00A90710">
        <w:rPr>
          <w:rFonts w:ascii="Calibri" w:eastAsia="Times New Roman" w:hAnsi="Calibri" w:cs="Calibri"/>
          <w:color w:val="444444"/>
          <w:kern w:val="0"/>
          <w14:ligatures w14:val="none"/>
        </w:rPr>
        <w:t xml:space="preserve"> y otros en realidad sucedieron (</w:t>
      </w:r>
      <w:proofErr w:type="spellStart"/>
      <w:r w:rsidRPr="00A90710">
        <w:rPr>
          <w:rFonts w:ascii="Calibri" w:eastAsia="Times New Roman" w:hAnsi="Calibri" w:cs="Calibri"/>
          <w:color w:val="444444"/>
          <w:kern w:val="0"/>
          <w14:ligatures w14:val="none"/>
        </w:rPr>
        <w:t>Heb</w:t>
      </w:r>
      <w:proofErr w:type="spellEnd"/>
      <w:r w:rsidRPr="00A90710">
        <w:rPr>
          <w:rFonts w:ascii="Calibri" w:eastAsia="Times New Roman" w:hAnsi="Calibri" w:cs="Calibri"/>
          <w:color w:val="444444"/>
          <w:kern w:val="0"/>
          <w14:ligatures w14:val="none"/>
        </w:rPr>
        <w:t xml:space="preserve"> 11, </w:t>
      </w:r>
      <w:proofErr w:type="spellStart"/>
      <w:r w:rsidRPr="00A90710">
        <w:rPr>
          <w:rFonts w:ascii="Calibri" w:eastAsia="Times New Roman" w:hAnsi="Calibri" w:cs="Calibri"/>
          <w:color w:val="444444"/>
          <w:kern w:val="0"/>
          <w14:ligatures w14:val="none"/>
        </w:rPr>
        <w:t>pássim</w:t>
      </w:r>
      <w:proofErr w:type="spellEnd"/>
      <w:r w:rsidRPr="00A90710">
        <w:rPr>
          <w:rFonts w:ascii="Calibri" w:eastAsia="Times New Roman" w:hAnsi="Calibri" w:cs="Calibri"/>
          <w:color w:val="444444"/>
          <w:kern w:val="0"/>
          <w14:ligatures w14:val="none"/>
        </w:rPr>
        <w:t>), Esaú vendió su primogenitura por una sola comida y después quiso con lágrimas recuperarla (</w:t>
      </w:r>
      <w:proofErr w:type="spellStart"/>
      <w:r w:rsidRPr="00A90710">
        <w:rPr>
          <w:rFonts w:ascii="Calibri" w:eastAsia="Times New Roman" w:hAnsi="Calibri" w:cs="Calibri"/>
          <w:color w:val="444444"/>
          <w:kern w:val="0"/>
          <w14:ligatures w14:val="none"/>
        </w:rPr>
        <w:t>Heb</w:t>
      </w:r>
      <w:proofErr w:type="spellEnd"/>
      <w:r w:rsidRPr="00A90710">
        <w:rPr>
          <w:rFonts w:ascii="Calibri" w:eastAsia="Times New Roman" w:hAnsi="Calibri" w:cs="Calibri"/>
          <w:color w:val="444444"/>
          <w:kern w:val="0"/>
          <w14:ligatures w14:val="none"/>
        </w:rPr>
        <w:t xml:space="preserve"> 12:16–17), </w:t>
      </w:r>
      <w:proofErr w:type="spellStart"/>
      <w:r w:rsidRPr="00A90710">
        <w:rPr>
          <w:rFonts w:ascii="Calibri" w:eastAsia="Times New Roman" w:hAnsi="Calibri" w:cs="Calibri"/>
          <w:color w:val="444444"/>
          <w:kern w:val="0"/>
          <w14:ligatures w14:val="none"/>
        </w:rPr>
        <w:t>Rahab</w:t>
      </w:r>
      <w:proofErr w:type="spellEnd"/>
      <w:r w:rsidRPr="00A90710">
        <w:rPr>
          <w:rFonts w:ascii="Calibri" w:eastAsia="Times New Roman" w:hAnsi="Calibri" w:cs="Calibri"/>
          <w:color w:val="444444"/>
          <w:kern w:val="0"/>
          <w14:ligatures w14:val="none"/>
        </w:rPr>
        <w:t xml:space="preserve"> recibió a los espías y los envió por otro camino (</w:t>
      </w:r>
      <w:proofErr w:type="spellStart"/>
      <w:r w:rsidRPr="00A90710">
        <w:rPr>
          <w:rFonts w:ascii="Calibri" w:eastAsia="Times New Roman" w:hAnsi="Calibri" w:cs="Calibri"/>
          <w:color w:val="444444"/>
          <w:kern w:val="0"/>
          <w14:ligatures w14:val="none"/>
        </w:rPr>
        <w:t>Stg</w:t>
      </w:r>
      <w:proofErr w:type="spellEnd"/>
      <w:r w:rsidRPr="00A90710">
        <w:rPr>
          <w:rFonts w:ascii="Calibri" w:eastAsia="Times New Roman" w:hAnsi="Calibri" w:cs="Calibri"/>
          <w:color w:val="444444"/>
          <w:kern w:val="0"/>
          <w14:ligatures w14:val="none"/>
        </w:rPr>
        <w:t xml:space="preserve"> 2:25), ocho personas se salvaron en el arca (1 P 3:20; 2 P 2:5), Dios convirtió a Sodoma y Gomorra en cenizas pero salvó a Lot (2 P 2:6–7), el asna de Balaam habló (2 P 2:16).</w:t>
      </w:r>
    </w:p>
    <w:p w14:paraId="76DF24D7"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Esta lista indica que los escritores del Nuevo Testamento estuvieron dispuestos a descansar en la veracidad de cualquier parte de las narraciones históricas del Antiguo Testamento. Ningún detalle fue demasiado insignificante para usarse para la instrucción de los cristianos del Nuevo Testamento. No hay indicación alguna de que pensaran en alguna categoría de afirmaciones bíblicas que no fueran confiables y fidedignas (tales como afirmaciones «históricas y científicas» a diferencia de pasajes doctrinales o morales). Parece claro que la Biblia misma no respalda ninguna restricción de algún tipo de temas de los cuales habla con absoluta autoridad y verdad; ciertamente, muchos pasajes de la Biblia en realidad anulan la validez de esta clase de restricción.</w:t>
      </w:r>
    </w:p>
    <w:p w14:paraId="69953BBF"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Una segunda respuesta a los que limitan la necesaria veracidad de la Biblia a asuntos de «fe y práctica» es notar que esta posición confunde el propósito </w:t>
      </w:r>
      <w:r w:rsidRPr="00A90710">
        <w:rPr>
          <w:rFonts w:ascii="Calibri" w:eastAsia="Times New Roman" w:hAnsi="Calibri" w:cs="Calibri"/>
          <w:i/>
          <w:iCs/>
          <w:color w:val="444444"/>
          <w:kern w:val="0"/>
          <w:bdr w:val="single" w:sz="2" w:space="0" w:color="E4E4E7" w:frame="1"/>
          <w14:ligatures w14:val="none"/>
        </w:rPr>
        <w:t>principal</w:t>
      </w:r>
      <w:r w:rsidRPr="00A90710">
        <w:rPr>
          <w:rFonts w:ascii="Calibri" w:eastAsia="Times New Roman" w:hAnsi="Calibri" w:cs="Calibri"/>
          <w:color w:val="444444"/>
          <w:kern w:val="0"/>
          <w14:ligatures w14:val="none"/>
        </w:rPr>
        <w:t> de la Biblia con el propósito </w:t>
      </w:r>
      <w:r w:rsidRPr="00A90710">
        <w:rPr>
          <w:rFonts w:ascii="Calibri" w:eastAsia="Times New Roman" w:hAnsi="Calibri" w:cs="Calibri"/>
          <w:i/>
          <w:iCs/>
          <w:color w:val="444444"/>
          <w:kern w:val="0"/>
          <w:bdr w:val="single" w:sz="2" w:space="0" w:color="E4E4E7" w:frame="1"/>
          <w14:ligatures w14:val="none"/>
        </w:rPr>
        <w:t>total</w:t>
      </w:r>
      <w:r w:rsidRPr="00A90710">
        <w:rPr>
          <w:rFonts w:ascii="Calibri" w:eastAsia="Times New Roman" w:hAnsi="Calibri" w:cs="Calibri"/>
          <w:color w:val="444444"/>
          <w:kern w:val="0"/>
          <w14:ligatures w14:val="none"/>
        </w:rPr>
        <w:t> de la Biblia. Decir que el propósito principal de la Biblia es enseñarnos asuntos de «fe y práctica» es hacer un sumario útil y correcto del propósito de Dios al darnos la Biblia. Pero un </w:t>
      </w:r>
      <w:r w:rsidRPr="00A90710">
        <w:rPr>
          <w:rFonts w:ascii="Calibri" w:eastAsia="Times New Roman" w:hAnsi="Calibri" w:cs="Calibri"/>
          <w:i/>
          <w:iCs/>
          <w:color w:val="444444"/>
          <w:kern w:val="0"/>
          <w:bdr w:val="single" w:sz="2" w:space="0" w:color="E4E4E7" w:frame="1"/>
          <w14:ligatures w14:val="none"/>
        </w:rPr>
        <w:t>sumario</w:t>
      </w:r>
      <w:r w:rsidRPr="00A90710">
        <w:rPr>
          <w:rFonts w:ascii="Calibri" w:eastAsia="Times New Roman" w:hAnsi="Calibri" w:cs="Calibri"/>
          <w:color w:val="444444"/>
          <w:kern w:val="0"/>
          <w14:ligatures w14:val="none"/>
        </w:rPr>
        <w:t> incluye sólo el propósito más prominente de Dios al darnos las Escrituras. No es, sin embargo, legítimo usar este sumario para negar que es </w:t>
      </w:r>
      <w:r w:rsidRPr="00A90710">
        <w:rPr>
          <w:rFonts w:ascii="Calibri" w:eastAsia="Times New Roman" w:hAnsi="Calibri" w:cs="Calibri"/>
          <w:i/>
          <w:iCs/>
          <w:color w:val="444444"/>
          <w:kern w:val="0"/>
          <w:bdr w:val="single" w:sz="2" w:space="0" w:color="E4E4E7" w:frame="1"/>
          <w14:ligatures w14:val="none"/>
        </w:rPr>
        <w:t>parte</w:t>
      </w:r>
      <w:r w:rsidRPr="00A90710">
        <w:rPr>
          <w:rFonts w:ascii="Calibri" w:eastAsia="Times New Roman" w:hAnsi="Calibri" w:cs="Calibri"/>
          <w:color w:val="444444"/>
          <w:kern w:val="0"/>
          <w14:ligatures w14:val="none"/>
        </w:rPr>
        <w:t> del propósito de la Biblia darnos detalles históricos menores o hablarnos acerca de algunos aspectos de astronomía o geografía, y cosas por el estilo. Un sumario no se puede usar apropiadamente para negar las cosas que está resumiendo. Usarlo de esta manera simplemente mostraría que el sumario no es lo suficiente detallado para especificar los asuntos en cuestión.</w:t>
      </w:r>
    </w:p>
    <w:p w14:paraId="1D22011B"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Es mejor decir que </w:t>
      </w:r>
      <w:r w:rsidRPr="00A90710">
        <w:rPr>
          <w:rFonts w:ascii="Calibri" w:eastAsia="Times New Roman" w:hAnsi="Calibri" w:cs="Calibri"/>
          <w:i/>
          <w:iCs/>
          <w:color w:val="444444"/>
          <w:kern w:val="0"/>
          <w:bdr w:val="single" w:sz="2" w:space="0" w:color="E4E4E7" w:frame="1"/>
          <w14:ligatures w14:val="none"/>
        </w:rPr>
        <w:t>todo el propósito</w:t>
      </w:r>
      <w:r w:rsidRPr="00A90710">
        <w:rPr>
          <w:rFonts w:ascii="Calibri" w:eastAsia="Times New Roman" w:hAnsi="Calibri" w:cs="Calibri"/>
          <w:color w:val="444444"/>
          <w:kern w:val="0"/>
          <w14:ligatures w14:val="none"/>
        </w:rPr>
        <w:t> de la Biblia es decir todo lo que dice, sobre cualquier tema. Cada una de las palabras de Dios en la Biblia él la consideró importante para nosotros. Por eso Dios da severas advertencias a cualquiera que quita incluso una palabra de lo que él nos ha dicho (</w:t>
      </w:r>
      <w:proofErr w:type="spellStart"/>
      <w:r w:rsidRPr="00A90710">
        <w:rPr>
          <w:rFonts w:ascii="Calibri" w:eastAsia="Times New Roman" w:hAnsi="Calibri" w:cs="Calibri"/>
          <w:color w:val="444444"/>
          <w:kern w:val="0"/>
          <w14:ligatures w14:val="none"/>
        </w:rPr>
        <w:t>Dt</w:t>
      </w:r>
      <w:proofErr w:type="spellEnd"/>
      <w:r w:rsidRPr="00A90710">
        <w:rPr>
          <w:rFonts w:ascii="Calibri" w:eastAsia="Times New Roman" w:hAnsi="Calibri" w:cs="Calibri"/>
          <w:color w:val="444444"/>
          <w:kern w:val="0"/>
          <w14:ligatures w14:val="none"/>
        </w:rPr>
        <w:t xml:space="preserve"> 4:2; 12:32; </w:t>
      </w:r>
      <w:proofErr w:type="spellStart"/>
      <w:r w:rsidRPr="00A90710">
        <w:rPr>
          <w:rFonts w:ascii="Calibri" w:eastAsia="Times New Roman" w:hAnsi="Calibri" w:cs="Calibri"/>
          <w:color w:val="444444"/>
          <w:kern w:val="0"/>
          <w14:ligatures w14:val="none"/>
        </w:rPr>
        <w:t>Ap</w:t>
      </w:r>
      <w:proofErr w:type="spellEnd"/>
      <w:r w:rsidRPr="00A90710">
        <w:rPr>
          <w:rFonts w:ascii="Calibri" w:eastAsia="Times New Roman" w:hAnsi="Calibri" w:cs="Calibri"/>
          <w:color w:val="444444"/>
          <w:kern w:val="0"/>
          <w14:ligatures w14:val="none"/>
        </w:rPr>
        <w:t xml:space="preserve"> 22:18–19); no podemos ni añadir a las palabras de Dios ni quitarles nada, porque todas son parte de su propósito más amplio al hablarnos. Todo lo que se dice en la Biblia está allí porque Dios quiso que estuviera allí; ¡Dios no dice nada sin propósito! Así que la primera objeción a la inerrancia hace un uso errado de un sumario y por consiguiente incorrectamente intenta imponer límites artificiales a la clase de cosas respecto a las cuales Dios puede hablarnos.</w:t>
      </w:r>
    </w:p>
    <w:p w14:paraId="3C911FCE"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2. El término inerrancia es un término pobre.</w:t>
      </w:r>
      <w:r w:rsidRPr="00A90710">
        <w:rPr>
          <w:rFonts w:ascii="Calibri" w:eastAsia="Times New Roman" w:hAnsi="Calibri" w:cs="Calibri"/>
          <w:color w:val="444444"/>
          <w:kern w:val="0"/>
          <w14:ligatures w14:val="none"/>
        </w:rPr>
        <w:t> Los que hacen esta segunda objeción dicen que el término </w:t>
      </w:r>
      <w:r w:rsidRPr="00A90710">
        <w:rPr>
          <w:rFonts w:ascii="Calibri" w:eastAsia="Times New Roman" w:hAnsi="Calibri" w:cs="Calibri"/>
          <w:i/>
          <w:iCs/>
          <w:color w:val="444444"/>
          <w:kern w:val="0"/>
          <w:bdr w:val="single" w:sz="2" w:space="0" w:color="E4E4E7" w:frame="1"/>
          <w14:ligatures w14:val="none"/>
        </w:rPr>
        <w:t>inerrancia</w:t>
      </w:r>
      <w:r w:rsidRPr="00A90710">
        <w:rPr>
          <w:rFonts w:ascii="Calibri" w:eastAsia="Times New Roman" w:hAnsi="Calibri" w:cs="Calibri"/>
          <w:color w:val="444444"/>
          <w:kern w:val="0"/>
          <w14:ligatures w14:val="none"/>
        </w:rPr>
        <w:t xml:space="preserve"> es demasiado preciso y en el uso ordinario denota una clase de precisión científica absoluta </w:t>
      </w:r>
      <w:r w:rsidRPr="00A90710">
        <w:rPr>
          <w:rFonts w:ascii="Calibri" w:eastAsia="Times New Roman" w:hAnsi="Calibri" w:cs="Calibri"/>
          <w:color w:val="444444"/>
          <w:kern w:val="0"/>
          <w14:ligatures w14:val="none"/>
        </w:rPr>
        <w:lastRenderedPageBreak/>
        <w:t>que no queremos afirmar en cuanto a la Biblia. Es más, los que hacen esta objeción notan que el término </w:t>
      </w:r>
      <w:r w:rsidRPr="00A90710">
        <w:rPr>
          <w:rFonts w:ascii="Calibri" w:eastAsia="Times New Roman" w:hAnsi="Calibri" w:cs="Calibri"/>
          <w:i/>
          <w:iCs/>
          <w:color w:val="444444"/>
          <w:kern w:val="0"/>
          <w:bdr w:val="single" w:sz="2" w:space="0" w:color="E4E4E7" w:frame="1"/>
          <w14:ligatures w14:val="none"/>
        </w:rPr>
        <w:t>inerrancia</w:t>
      </w:r>
      <w:r w:rsidRPr="00A90710">
        <w:rPr>
          <w:rFonts w:ascii="Calibri" w:eastAsia="Times New Roman" w:hAnsi="Calibri" w:cs="Calibri"/>
          <w:color w:val="444444"/>
          <w:kern w:val="0"/>
          <w14:ligatures w14:val="none"/>
        </w:rPr>
        <w:t> no se usa en la Biblia misma. Por consiguiente, probablemente es un término inapropiado para que nosotros insistamos en él.</w:t>
      </w:r>
    </w:p>
    <w:p w14:paraId="267E081D"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La respuesta a esta objeción se puede indicar como sigue: primero, los eruditos que han usado el término </w:t>
      </w:r>
      <w:r w:rsidRPr="00A90710">
        <w:rPr>
          <w:rFonts w:ascii="Calibri" w:eastAsia="Times New Roman" w:hAnsi="Calibri" w:cs="Calibri"/>
          <w:i/>
          <w:iCs/>
          <w:color w:val="444444"/>
          <w:kern w:val="0"/>
          <w:bdr w:val="single" w:sz="2" w:space="0" w:color="E4E4E7" w:frame="1"/>
          <w14:ligatures w14:val="none"/>
        </w:rPr>
        <w:t>inerrancia</w:t>
      </w:r>
      <w:r w:rsidRPr="00A90710">
        <w:rPr>
          <w:rFonts w:ascii="Calibri" w:eastAsia="Times New Roman" w:hAnsi="Calibri" w:cs="Calibri"/>
          <w:color w:val="444444"/>
          <w:kern w:val="0"/>
          <w14:ligatures w14:val="none"/>
        </w:rPr>
        <w:t> lo han definido claramente por más de cien años, y siempre han dado campo a las «limitaciones» que se añaden al habla en lenguaje ordinario. No ha habido un representante responsable de la posición de la inerrancia que haya usado el término para denotar una clase de precisión científica absoluta. Por consiguiente, los que presentan esta objeción al término no están dando atención cuidadosa suficiente a la manera en que este se ha usado en el debate teológico por más de un siglo.</w:t>
      </w:r>
    </w:p>
    <w:p w14:paraId="4C0A180D"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Segundo, se debe notar que a menudo usamos términos que no son bíblicos para resumir una enseñanza bíblica. La palabra </w:t>
      </w:r>
      <w:r w:rsidRPr="00A90710">
        <w:rPr>
          <w:rFonts w:ascii="Calibri" w:eastAsia="Times New Roman" w:hAnsi="Calibri" w:cs="Calibri"/>
          <w:i/>
          <w:iCs/>
          <w:color w:val="444444"/>
          <w:kern w:val="0"/>
          <w:bdr w:val="single" w:sz="2" w:space="0" w:color="E4E4E7" w:frame="1"/>
          <w14:ligatures w14:val="none"/>
        </w:rPr>
        <w:t>Trinidad</w:t>
      </w:r>
      <w:r w:rsidRPr="00A90710">
        <w:rPr>
          <w:rFonts w:ascii="Calibri" w:eastAsia="Times New Roman" w:hAnsi="Calibri" w:cs="Calibri"/>
          <w:color w:val="444444"/>
          <w:kern w:val="0"/>
          <w14:ligatures w14:val="none"/>
        </w:rPr>
        <w:t> no aparece en la Biblia, ni tampoco la palabra </w:t>
      </w:r>
      <w:r w:rsidRPr="00A90710">
        <w:rPr>
          <w:rFonts w:ascii="Calibri" w:eastAsia="Times New Roman" w:hAnsi="Calibri" w:cs="Calibri"/>
          <w:i/>
          <w:iCs/>
          <w:color w:val="444444"/>
          <w:kern w:val="0"/>
          <w:bdr w:val="single" w:sz="2" w:space="0" w:color="E4E4E7" w:frame="1"/>
          <w14:ligatures w14:val="none"/>
        </w:rPr>
        <w:t>encarnación</w:t>
      </w:r>
      <w:r w:rsidRPr="00A90710">
        <w:rPr>
          <w:rFonts w:ascii="Calibri" w:eastAsia="Times New Roman" w:hAnsi="Calibri" w:cs="Calibri"/>
          <w:color w:val="444444"/>
          <w:kern w:val="0"/>
          <w14:ligatures w14:val="none"/>
        </w:rPr>
        <w:t>. Sin embargo, estos términos son muy útiles porque nos permiten resumir en una palabra un concepto bíblico verdadero, y son por consiguiente útiles para permitirnos debatir más fácilmente una enseñanza bíblica.</w:t>
      </w:r>
    </w:p>
    <w:p w14:paraId="3A498A8E"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También se debe notar que no se ha propuesto ninguna otra palabra que diga tan claramente lo que queremos afirmar cuando queremos hablar de la total veracidad en el lenguaje. La palabra </w:t>
      </w:r>
      <w:r w:rsidRPr="00A90710">
        <w:rPr>
          <w:rFonts w:ascii="Calibri" w:eastAsia="Times New Roman" w:hAnsi="Calibri" w:cs="Calibri"/>
          <w:i/>
          <w:iCs/>
          <w:color w:val="444444"/>
          <w:kern w:val="0"/>
          <w:bdr w:val="single" w:sz="2" w:space="0" w:color="E4E4E7" w:frame="1"/>
          <w14:ligatures w14:val="none"/>
        </w:rPr>
        <w:t>inerrancia</w:t>
      </w:r>
      <w:r w:rsidRPr="00A90710">
        <w:rPr>
          <w:rFonts w:ascii="Calibri" w:eastAsia="Times New Roman" w:hAnsi="Calibri" w:cs="Calibri"/>
          <w:color w:val="444444"/>
          <w:kern w:val="0"/>
          <w14:ligatures w14:val="none"/>
        </w:rPr>
        <w:t> lo hace muy bien, y parece no haber razón para no continuar usándola con ese propósito.</w:t>
      </w:r>
    </w:p>
    <w:p w14:paraId="32554FA4" w14:textId="77777777" w:rsid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Finalmente, en la iglesia hoy parece que no podemos sostener un debate sobre este tema sin usar este término. La gente puede objetar el uso de este término si lo desean, pero, les guste o no, este es un término en torno al cual el debate ha girado y casi ciertamente continuará así en las próximas décadas. Cuando el Concilio Internacional sobre la Inerrancia Bíblica (ICBI, por sus siglas en inglés) en 1977 empezó una campaña de diez años para promover y defender la idea de la inerrancia bíblica, se hizo inevitable que sería en torno a esta palabra que procedería el debate. La «Declaración de Chicago sobre la Inerrancia Bíblica», que se redactó y publicó en 1978 bajo auspicios del ICBI (vea apéndice 1), definió lo que la mayoría de los evangélicos quiere decir por inerrancia, tal vez no perfectamente, pero bastante bien, y objeciones ulteriores a un término para ampliamente usado y bien definido parece innecesaria e inútil para la iglesia.</w:t>
      </w:r>
    </w:p>
    <w:p w14:paraId="6C96F5B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p>
    <w:p w14:paraId="0DDD0931"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3. No tenemos manuscritos inerrantes, por consiguiente, hablar de una Biblia inerrante confunde.</w:t>
      </w:r>
      <w:r w:rsidRPr="00A90710">
        <w:rPr>
          <w:rFonts w:ascii="Calibri" w:eastAsia="Times New Roman" w:hAnsi="Calibri" w:cs="Calibri"/>
          <w:color w:val="444444"/>
          <w:kern w:val="0"/>
          <w14:ligatures w14:val="none"/>
        </w:rPr>
        <w:t> Los que hacen esta objeción señalan el hecho de que la inerrancia siempre se ha atribuido a las primeras </w:t>
      </w:r>
      <w:r w:rsidRPr="00A90710">
        <w:rPr>
          <w:rFonts w:ascii="Calibri" w:eastAsia="Times New Roman" w:hAnsi="Calibri" w:cs="Calibri"/>
          <w:i/>
          <w:iCs/>
          <w:color w:val="444444"/>
          <w:kern w:val="0"/>
          <w:bdr w:val="single" w:sz="2" w:space="0" w:color="E4E4E7" w:frame="1"/>
          <w14:ligatures w14:val="none"/>
        </w:rPr>
        <w:t>copias originales de los documentos bíblicos</w:t>
      </w:r>
      <w:r w:rsidRPr="00A90710">
        <w:rPr>
          <w:rFonts w:ascii="Calibri" w:eastAsia="Times New Roman" w:hAnsi="Calibri" w:cs="Calibri"/>
          <w:color w:val="444444"/>
          <w:kern w:val="0"/>
          <w14:ligatures w14:val="none"/>
        </w:rPr>
        <w:t>.</w:t>
      </w:r>
      <w:bookmarkStart w:id="4" w:name="_ftnref5"/>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"_ftn5"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4</w:t>
      </w:r>
      <w:r w:rsidRPr="00A90710">
        <w:rPr>
          <w:rFonts w:ascii="Calibri" w:eastAsia="Times New Roman" w:hAnsi="Calibri" w:cs="Calibri"/>
          <w:color w:val="444444"/>
          <w:kern w:val="0"/>
          <w:lang w:val="en-US"/>
          <w14:ligatures w14:val="none"/>
        </w:rPr>
        <w:fldChar w:fldCharType="end"/>
      </w:r>
      <w:bookmarkEnd w:id="4"/>
      <w:r w:rsidRPr="00A90710">
        <w:rPr>
          <w:rFonts w:ascii="Calibri" w:eastAsia="Times New Roman" w:hAnsi="Calibri" w:cs="Calibri"/>
          <w:color w:val="444444"/>
          <w:kern w:val="0"/>
          <w14:ligatures w14:val="none"/>
        </w:rPr>
        <w:t> Sin embargo ninguno de estos sobrevivió; tenemos sólo copias de lo que Moisés, Pablo o Pedro escribieron. ¿De qué sirve, entonces, asignar tanta importancia a una doctrina que se aplica sólo a manuscritos que nadie tiene?</w:t>
      </w:r>
    </w:p>
    <w:p w14:paraId="73B662A2"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 xml:space="preserve">En respuesta a esta objeción se puede indicar primero </w:t>
      </w:r>
      <w:proofErr w:type="gramStart"/>
      <w:r w:rsidRPr="00A90710">
        <w:rPr>
          <w:rFonts w:ascii="Calibri" w:eastAsia="Times New Roman" w:hAnsi="Calibri" w:cs="Calibri"/>
          <w:color w:val="444444"/>
          <w:kern w:val="0"/>
          <w14:ligatures w14:val="none"/>
        </w:rPr>
        <w:t>que</w:t>
      </w:r>
      <w:proofErr w:type="gramEnd"/>
      <w:r w:rsidRPr="00A90710">
        <w:rPr>
          <w:rFonts w:ascii="Calibri" w:eastAsia="Times New Roman" w:hAnsi="Calibri" w:cs="Calibri"/>
          <w:color w:val="444444"/>
          <w:kern w:val="0"/>
          <w14:ligatures w14:val="none"/>
        </w:rPr>
        <w:t xml:space="preserve"> para más de 99 por ciento de las palabras de la Biblia, </w:t>
      </w:r>
      <w:r w:rsidRPr="00A90710">
        <w:rPr>
          <w:rFonts w:ascii="Calibri" w:eastAsia="Times New Roman" w:hAnsi="Calibri" w:cs="Calibri"/>
          <w:i/>
          <w:iCs/>
          <w:color w:val="444444"/>
          <w:kern w:val="0"/>
          <w:bdr w:val="single" w:sz="2" w:space="0" w:color="E4E4E7" w:frame="1"/>
          <w14:ligatures w14:val="none"/>
        </w:rPr>
        <w:t>sabemos</w:t>
      </w:r>
      <w:r w:rsidRPr="00A90710">
        <w:rPr>
          <w:rFonts w:ascii="Calibri" w:eastAsia="Times New Roman" w:hAnsi="Calibri" w:cs="Calibri"/>
          <w:color w:val="444444"/>
          <w:kern w:val="0"/>
          <w14:ligatures w14:val="none"/>
        </w:rPr>
        <w:t> lo que decían los manuscritos originales. Incluso para muchos de los versículos en donde hay variantes textuales (es decir, diferentes palabras en diferentes copias antiguas del mismo versículo), la decisión correcta a menudo es muy clara, y hay realmente muy pocos lugares en donde la variante textual es difícil de evaluar y significativa para determinar el significado. En el pequeño porcentaje de casos en donde hay una incertidumbre significativa en cuanto a lo que decía el texto original, el sentido general de la oración por lo general es muy claro partiendo del contexto. (Uno no tiene que ser erudito en hebreo o griego para saber cuáles son esas variantes, porque todas las traducciones modernas las indican en las notas marginales con palabras tales como «Algunos manuscritos antiguos dicen …» u «Otras autoridades antiguas añaden …»).</w:t>
      </w:r>
    </w:p>
    <w:p w14:paraId="36F2C5C8"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Esto no es decir que el estudio de las variantes textuales no tenga importancia, pero sí es decir que el estudio de las variantes textuales no nos ha dejado en confusión respecto a lo que decían los manuscritos originales;</w:t>
      </w:r>
      <w:bookmarkStart w:id="5" w:name="_ftnref6"/>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"_ftn6"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5</w:t>
      </w:r>
      <w:r w:rsidRPr="00A90710">
        <w:rPr>
          <w:rFonts w:ascii="Calibri" w:eastAsia="Times New Roman" w:hAnsi="Calibri" w:cs="Calibri"/>
          <w:color w:val="444444"/>
          <w:kern w:val="0"/>
          <w:lang w:val="en-US"/>
          <w14:ligatures w14:val="none"/>
        </w:rPr>
        <w:fldChar w:fldCharType="end"/>
      </w:r>
      <w:bookmarkEnd w:id="5"/>
      <w:r w:rsidRPr="00A90710">
        <w:rPr>
          <w:rFonts w:ascii="Calibri" w:eastAsia="Times New Roman" w:hAnsi="Calibri" w:cs="Calibri"/>
          <w:color w:val="444444"/>
          <w:kern w:val="0"/>
          <w14:ligatures w14:val="none"/>
        </w:rPr>
        <w:t xml:space="preserve"> más bien nos ha llevado extremadamente cerca del contenido de esos manuscritos originales. En la práctica, entonces, </w:t>
      </w:r>
      <w:r w:rsidRPr="00A90710">
        <w:rPr>
          <w:rFonts w:ascii="Calibri" w:eastAsia="Times New Roman" w:hAnsi="Calibri" w:cs="Calibri"/>
          <w:color w:val="444444"/>
          <w:kern w:val="0"/>
          <w14:ligatures w14:val="none"/>
        </w:rPr>
        <w:lastRenderedPageBreak/>
        <w:t>los </w:t>
      </w:r>
      <w:r w:rsidRPr="00A90710">
        <w:rPr>
          <w:rFonts w:ascii="Calibri" w:eastAsia="Times New Roman" w:hAnsi="Calibri" w:cs="Calibri"/>
          <w:i/>
          <w:iCs/>
          <w:color w:val="444444"/>
          <w:kern w:val="0"/>
          <w:bdr w:val="single" w:sz="2" w:space="0" w:color="E4E4E7" w:frame="1"/>
          <w14:ligatures w14:val="none"/>
        </w:rPr>
        <w:t>textos presentes publicados con erudición</w:t>
      </w:r>
      <w:r w:rsidRPr="00A90710">
        <w:rPr>
          <w:rFonts w:ascii="Calibri" w:eastAsia="Times New Roman" w:hAnsi="Calibri" w:cs="Calibri"/>
          <w:color w:val="444444"/>
          <w:kern w:val="0"/>
          <w14:ligatures w14:val="none"/>
        </w:rPr>
        <w:t> del Antiguo Testamento hebreo y Nuevo Testamento griego </w:t>
      </w:r>
      <w:r w:rsidRPr="00A90710">
        <w:rPr>
          <w:rFonts w:ascii="Calibri" w:eastAsia="Times New Roman" w:hAnsi="Calibri" w:cs="Calibri"/>
          <w:i/>
          <w:iCs/>
          <w:color w:val="444444"/>
          <w:kern w:val="0"/>
          <w:bdr w:val="single" w:sz="2" w:space="0" w:color="E4E4E7" w:frame="1"/>
          <w14:ligatures w14:val="none"/>
        </w:rPr>
        <w:t>son los mismos de los manuscritos originales</w:t>
      </w:r>
      <w:r w:rsidRPr="00A90710">
        <w:rPr>
          <w:rFonts w:ascii="Calibri" w:eastAsia="Times New Roman" w:hAnsi="Calibri" w:cs="Calibri"/>
          <w:color w:val="444444"/>
          <w:kern w:val="0"/>
          <w14:ligatures w14:val="none"/>
        </w:rPr>
        <w:t>. Así que cuando decimos que los manuscritos originales eran inerrantes, también estamos implicando que más de 99 por ciento de las palabras de nuestros manuscritos presentes también son inerrantes, porque son copias exactas de los originales. Todavía más, </w:t>
      </w:r>
      <w:r w:rsidRPr="00A90710">
        <w:rPr>
          <w:rFonts w:ascii="Calibri" w:eastAsia="Times New Roman" w:hAnsi="Calibri" w:cs="Calibri"/>
          <w:i/>
          <w:iCs/>
          <w:color w:val="444444"/>
          <w:kern w:val="0"/>
          <w:bdr w:val="single" w:sz="2" w:space="0" w:color="E4E4E7" w:frame="1"/>
          <w14:ligatures w14:val="none"/>
        </w:rPr>
        <w:t>sabemos</w:t>
      </w:r>
      <w:r w:rsidRPr="00A90710">
        <w:rPr>
          <w:rFonts w:ascii="Calibri" w:eastAsia="Times New Roman" w:hAnsi="Calibri" w:cs="Calibri"/>
          <w:color w:val="444444"/>
          <w:kern w:val="0"/>
          <w14:ligatures w14:val="none"/>
        </w:rPr>
        <w:t> en dónde están las lecturas inciertas (porque donde no hay variantes textuales no tenemos razón para esperar una copia defectuosa del original).</w:t>
      </w:r>
      <w:bookmarkStart w:id="6" w:name="_ftnref7"/>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"_ftn7"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6</w:t>
      </w:r>
      <w:r w:rsidRPr="00A90710">
        <w:rPr>
          <w:rFonts w:ascii="Calibri" w:eastAsia="Times New Roman" w:hAnsi="Calibri" w:cs="Calibri"/>
          <w:color w:val="444444"/>
          <w:kern w:val="0"/>
          <w:lang w:val="en-US"/>
          <w14:ligatures w14:val="none"/>
        </w:rPr>
        <w:fldChar w:fldCharType="end"/>
      </w:r>
      <w:bookmarkEnd w:id="6"/>
      <w:r w:rsidRPr="00A90710">
        <w:rPr>
          <w:rFonts w:ascii="Calibri" w:eastAsia="Times New Roman" w:hAnsi="Calibri" w:cs="Calibri"/>
          <w:color w:val="444444"/>
          <w:kern w:val="0"/>
          <w14:ligatures w14:val="none"/>
        </w:rPr>
        <w:t> Así que nuestros presentes manuscritos son prácticamente iguales que los manuscritos originales, y la doctrina de la inerrancia, por consiguiente, directamente tiene también que ver con nuestros manuscritos presentes.</w:t>
      </w:r>
    </w:p>
    <w:p w14:paraId="1A9A56E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Además, es extremadamente importante declarar la inerrancia de los documentos originales, porque las copias subsiguientes fueron hechas por hombres que no decían tener garantía de parte de Dios de que sus copias iban a ser perfectas. Pero es de los manuscritos originales de los que se afirma que son palabras de Dios. Por eso, si tenemos errores en las copias (como las tenemos), son </w:t>
      </w:r>
      <w:r w:rsidRPr="00A90710">
        <w:rPr>
          <w:rFonts w:ascii="Calibri" w:eastAsia="Times New Roman" w:hAnsi="Calibri" w:cs="Calibri"/>
          <w:i/>
          <w:iCs/>
          <w:color w:val="444444"/>
          <w:kern w:val="0"/>
          <w:bdr w:val="single" w:sz="2" w:space="0" w:color="E4E4E7" w:frame="1"/>
          <w14:ligatures w14:val="none"/>
        </w:rPr>
        <w:t>errores de hombres</w:t>
      </w:r>
      <w:r w:rsidRPr="00A90710">
        <w:rPr>
          <w:rFonts w:ascii="Calibri" w:eastAsia="Times New Roman" w:hAnsi="Calibri" w:cs="Calibri"/>
          <w:color w:val="444444"/>
          <w:kern w:val="0"/>
          <w14:ligatures w14:val="none"/>
        </w:rPr>
        <w:t>. Pero si tenemos errores en </w:t>
      </w:r>
      <w:r w:rsidRPr="00A90710">
        <w:rPr>
          <w:rFonts w:ascii="Calibri" w:eastAsia="Times New Roman" w:hAnsi="Calibri" w:cs="Calibri"/>
          <w:i/>
          <w:iCs/>
          <w:color w:val="444444"/>
          <w:kern w:val="0"/>
          <w:bdr w:val="single" w:sz="2" w:space="0" w:color="E4E4E7" w:frame="1"/>
          <w14:ligatures w14:val="none"/>
        </w:rPr>
        <w:t>los manuscritos originales</w:t>
      </w:r>
      <w:r w:rsidRPr="00A90710">
        <w:rPr>
          <w:rFonts w:ascii="Calibri" w:eastAsia="Times New Roman" w:hAnsi="Calibri" w:cs="Calibri"/>
          <w:color w:val="444444"/>
          <w:kern w:val="0"/>
          <w14:ligatures w14:val="none"/>
        </w:rPr>
        <w:t>, nos vemos obligados a decir no sólo que son errores de los hombres, sino que </w:t>
      </w:r>
      <w:r w:rsidRPr="00A90710">
        <w:rPr>
          <w:rFonts w:ascii="Calibri" w:eastAsia="Times New Roman" w:hAnsi="Calibri" w:cs="Calibri"/>
          <w:i/>
          <w:iCs/>
          <w:color w:val="444444"/>
          <w:kern w:val="0"/>
          <w:bdr w:val="single" w:sz="2" w:space="0" w:color="E4E4E7" w:frame="1"/>
          <w14:ligatures w14:val="none"/>
        </w:rPr>
        <w:t>Dios mismo</w:t>
      </w:r>
      <w:r w:rsidRPr="00A90710">
        <w:rPr>
          <w:rFonts w:ascii="Calibri" w:eastAsia="Times New Roman" w:hAnsi="Calibri" w:cs="Calibri"/>
          <w:color w:val="444444"/>
          <w:kern w:val="0"/>
          <w14:ligatures w14:val="none"/>
        </w:rPr>
        <w:t> cometió un error y habló falsamente. Y eso no puede ser.</w:t>
      </w:r>
    </w:p>
    <w:p w14:paraId="2E04E68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A90710">
        <w:rPr>
          <w:rFonts w:ascii="Calibri" w:eastAsia="Times New Roman" w:hAnsi="Calibri" w:cs="Calibri"/>
          <w:b/>
          <w:bCs/>
          <w:color w:val="444444"/>
          <w:kern w:val="0"/>
          <w:bdr w:val="single" w:sz="2" w:space="0" w:color="E4E4E7" w:frame="1"/>
          <w14:ligatures w14:val="none"/>
        </w:rPr>
        <w:t>4. Los escritores bíblicos «acomodaron» su mensaje en detalles menores a ideas falsas corrientes en su día, y afirmaron o enseñaron esas ideas de modo incidental.</w:t>
      </w:r>
      <w:r w:rsidRPr="00A90710">
        <w:rPr>
          <w:rFonts w:ascii="Calibri" w:eastAsia="Times New Roman" w:hAnsi="Calibri" w:cs="Calibri"/>
          <w:color w:val="444444"/>
          <w:kern w:val="0"/>
          <w14:ligatures w14:val="none"/>
        </w:rPr>
        <w:t xml:space="preserve"> Esta objeción a la inerrancia es ligeramente diferente de la que restringe la inerrancia de la Biblia a asuntos de fe y práctica, pero se relaciona con ella. Los que sostienen esta posición aducen que había sido muy difícil para los escritores bíblicos comunicarse con la gente de su tiempo si hubieran tratado de corregir toda información histórica y científica falsa en que creían sus contemporáneos. Los que sostienen esta posición no aducen que los lugares en que la Biblia ofrece información falsa son numerosos, ni siquiera que esos lugares sean puntos principales de alguna sección particular de la Biblia. Más bien dicen que cuando los escritores bíblicos intentan hacer </w:t>
      </w:r>
      <w:proofErr w:type="spellStart"/>
      <w:r w:rsidRPr="00A90710">
        <w:rPr>
          <w:rFonts w:ascii="Calibri" w:eastAsia="Times New Roman" w:hAnsi="Calibri" w:cs="Calibri"/>
          <w:color w:val="444444"/>
          <w:kern w:val="0"/>
          <w14:ligatures w14:val="none"/>
        </w:rPr>
        <w:t>un a</w:t>
      </w:r>
      <w:proofErr w:type="spellEnd"/>
      <w:r w:rsidRPr="00A90710">
        <w:rPr>
          <w:rFonts w:ascii="Calibri" w:eastAsia="Times New Roman" w:hAnsi="Calibri" w:cs="Calibri"/>
          <w:color w:val="444444"/>
          <w:kern w:val="0"/>
          <w14:ligatures w14:val="none"/>
        </w:rPr>
        <w:t xml:space="preserve"> declaración importante, a veces presentan alguna falsedad incidental que la gente de ese tiempo creía.</w:t>
      </w:r>
      <w:bookmarkStart w:id="7" w:name="_ftnref8"/>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"_ftn8"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lang w:val="en-US"/>
          <w14:ligatures w14:val="none"/>
        </w:rPr>
        <w:t>7</w:t>
      </w:r>
      <w:r w:rsidRPr="00A90710">
        <w:rPr>
          <w:rFonts w:ascii="Calibri" w:eastAsia="Times New Roman" w:hAnsi="Calibri" w:cs="Calibri"/>
          <w:color w:val="444444"/>
          <w:kern w:val="0"/>
          <w:lang w:val="en-US"/>
          <w14:ligatures w14:val="none"/>
        </w:rPr>
        <w:fldChar w:fldCharType="end"/>
      </w:r>
      <w:bookmarkEnd w:id="7"/>
    </w:p>
    <w:p w14:paraId="0D0CF0F6"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A esta objeción a la inerrancia se puede replicar, primero, que Dios es Señor del lenguaje humano y que puede usar lenguaje humano para expresarse perfectamente sin tener que presentar ideas falsas que pudieran haber sostenido las personas del tiempo en que se escribió la Biblia. Esta objeción a la inerrancia esencialmente niega el señorío efectivo de Dios sobre el lenguaje humano.</w:t>
      </w:r>
    </w:p>
    <w:p w14:paraId="4484C304"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 xml:space="preserve">Segundo, debemos responder que tal «acomodo» de parte de Dios a nuestra comprensión implicaría que Dios hubiera actuado contrario a su carácter como un «Dios que no miente» (Nm 23:19; </w:t>
      </w:r>
      <w:proofErr w:type="spellStart"/>
      <w:r w:rsidRPr="00A90710">
        <w:rPr>
          <w:rFonts w:ascii="Calibri" w:eastAsia="Times New Roman" w:hAnsi="Calibri" w:cs="Calibri"/>
          <w:color w:val="444444"/>
          <w:kern w:val="0"/>
          <w14:ligatures w14:val="none"/>
        </w:rPr>
        <w:t>Tit</w:t>
      </w:r>
      <w:proofErr w:type="spellEnd"/>
      <w:r w:rsidRPr="00A90710">
        <w:rPr>
          <w:rFonts w:ascii="Calibri" w:eastAsia="Times New Roman" w:hAnsi="Calibri" w:cs="Calibri"/>
          <w:color w:val="444444"/>
          <w:kern w:val="0"/>
          <w14:ligatures w14:val="none"/>
        </w:rPr>
        <w:t xml:space="preserve"> 1:2; </w:t>
      </w:r>
      <w:proofErr w:type="spellStart"/>
      <w:r w:rsidRPr="00A90710">
        <w:rPr>
          <w:rFonts w:ascii="Calibri" w:eastAsia="Times New Roman" w:hAnsi="Calibri" w:cs="Calibri"/>
          <w:color w:val="444444"/>
          <w:kern w:val="0"/>
          <w14:ligatures w14:val="none"/>
        </w:rPr>
        <w:t>Heb</w:t>
      </w:r>
      <w:proofErr w:type="spellEnd"/>
      <w:r w:rsidRPr="00A90710">
        <w:rPr>
          <w:rFonts w:ascii="Calibri" w:eastAsia="Times New Roman" w:hAnsi="Calibri" w:cs="Calibri"/>
          <w:color w:val="444444"/>
          <w:kern w:val="0"/>
          <w14:ligatures w14:val="none"/>
        </w:rPr>
        <w:t xml:space="preserve"> 6:18). No es útil distraer la atención de esta dificultad mediante énfasis repetido en la condescendencia de la gracia de Dios al hablar a nuestro nivel. Sí, Dios en efecto condesciende para hablar nuestro lenguaje, el lenguaje de los seres humanos. Pero ningún pasaje de la Biblia enseña que él «condesciende» al punto de actuar contrario a su carácter moral. Nunca se dice que él puede condescender tanto como para afirmar, aunque sea incidentalmente, algo que sea falso. Si Dios se «acomodara» de esta manera, dejaría de ser el «Dios que no miente». Dejaría de ser el Dios que la Biblia dice que es. Tal actividad de ninguna manera hablaría de la grandeza de Dios, porque Dios no manifestaría su grandeza actuando de una manera que contradice su carácter. Esta objeción, pues, en su raíz, entiende mal la pureza y unidad de Dios en lo que afectan todas sus obras y acciones.</w:t>
      </w:r>
    </w:p>
    <w:p w14:paraId="343A4C64"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Es más, tal proceso de acomodo, si en realidad hubiera ocurrido, hubiera creado un problema moral serio para nosotros. Debemos ser imitadores del carácter moral de Dios (</w:t>
      </w:r>
      <w:proofErr w:type="spellStart"/>
      <w:r w:rsidRPr="00A90710">
        <w:rPr>
          <w:rFonts w:ascii="Calibri" w:eastAsia="Times New Roman" w:hAnsi="Calibri" w:cs="Calibri"/>
          <w:color w:val="444444"/>
          <w:kern w:val="0"/>
          <w14:ligatures w14:val="none"/>
        </w:rPr>
        <w:t>Lv</w:t>
      </w:r>
      <w:proofErr w:type="spellEnd"/>
      <w:r w:rsidRPr="00A90710">
        <w:rPr>
          <w:rFonts w:ascii="Calibri" w:eastAsia="Times New Roman" w:hAnsi="Calibri" w:cs="Calibri"/>
          <w:color w:val="444444"/>
          <w:kern w:val="0"/>
          <w14:ligatures w14:val="none"/>
        </w:rPr>
        <w:t xml:space="preserve"> 11:44; </w:t>
      </w:r>
      <w:proofErr w:type="spellStart"/>
      <w:r w:rsidRPr="00A90710">
        <w:rPr>
          <w:rFonts w:ascii="Calibri" w:eastAsia="Times New Roman" w:hAnsi="Calibri" w:cs="Calibri"/>
          <w:color w:val="444444"/>
          <w:kern w:val="0"/>
          <w14:ligatures w14:val="none"/>
        </w:rPr>
        <w:t>Lc</w:t>
      </w:r>
      <w:proofErr w:type="spellEnd"/>
      <w:r w:rsidRPr="00A90710">
        <w:rPr>
          <w:rFonts w:ascii="Calibri" w:eastAsia="Times New Roman" w:hAnsi="Calibri" w:cs="Calibri"/>
          <w:color w:val="444444"/>
          <w:kern w:val="0"/>
          <w14:ligatures w14:val="none"/>
        </w:rPr>
        <w:t xml:space="preserve"> 6:36; </w:t>
      </w:r>
      <w:proofErr w:type="spellStart"/>
      <w:r w:rsidRPr="00A90710">
        <w:rPr>
          <w:rFonts w:ascii="Calibri" w:eastAsia="Times New Roman" w:hAnsi="Calibri" w:cs="Calibri"/>
          <w:color w:val="444444"/>
          <w:kern w:val="0"/>
          <w14:ligatures w14:val="none"/>
        </w:rPr>
        <w:t>Ef</w:t>
      </w:r>
      <w:proofErr w:type="spellEnd"/>
      <w:r w:rsidRPr="00A90710">
        <w:rPr>
          <w:rFonts w:ascii="Calibri" w:eastAsia="Times New Roman" w:hAnsi="Calibri" w:cs="Calibri"/>
          <w:color w:val="444444"/>
          <w:kern w:val="0"/>
          <w14:ligatures w14:val="none"/>
        </w:rPr>
        <w:t xml:space="preserve"> 5:1; 1 P 5:1, et. al</w:t>
      </w:r>
      <w:bookmarkStart w:id="8" w:name="_ftnref9"/>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"_ftn9"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14:ligatures w14:val="none"/>
        </w:rPr>
        <w:t>.</w:t>
      </w:r>
      <w:r w:rsidRPr="00A90710">
        <w:rPr>
          <w:rFonts w:ascii="Calibri" w:eastAsia="Times New Roman" w:hAnsi="Calibri" w:cs="Calibri"/>
          <w:color w:val="444444"/>
          <w:kern w:val="0"/>
          <w:lang w:val="en-US"/>
          <w14:ligatures w14:val="none"/>
        </w:rPr>
        <w:fldChar w:fldCharType="end"/>
      </w:r>
      <w:bookmarkEnd w:id="8"/>
      <w:r w:rsidRPr="00A90710">
        <w:rPr>
          <w:rFonts w:ascii="Calibri" w:eastAsia="Times New Roman" w:hAnsi="Calibri" w:cs="Calibri"/>
          <w:color w:val="444444"/>
          <w:kern w:val="0"/>
          <w14:ligatures w14:val="none"/>
        </w:rPr>
        <w:t>). Pablo dice que puesto que en nuestra naturaleza estamos llegando a ser más semejantes a Dios (</w:t>
      </w:r>
      <w:proofErr w:type="spellStart"/>
      <w:r w:rsidRPr="00A90710">
        <w:rPr>
          <w:rFonts w:ascii="Calibri" w:eastAsia="Times New Roman" w:hAnsi="Calibri" w:cs="Calibri"/>
          <w:color w:val="444444"/>
          <w:kern w:val="0"/>
          <w14:ligatures w14:val="none"/>
        </w:rPr>
        <w:t>Ef</w:t>
      </w:r>
      <w:proofErr w:type="spellEnd"/>
      <w:r w:rsidRPr="00A90710">
        <w:rPr>
          <w:rFonts w:ascii="Calibri" w:eastAsia="Times New Roman" w:hAnsi="Calibri" w:cs="Calibri"/>
          <w:color w:val="444444"/>
          <w:kern w:val="0"/>
          <w14:ligatures w14:val="none"/>
        </w:rPr>
        <w:t xml:space="preserve"> 4:24), «dejando la mentira» debemos hablar «con la verdad» unos con otros (v. 25). Debemos imitar la veracidad de Dios en lo que decimos. Sin embargo, si la teoría del acomodo es correcta, entonces Dios </w:t>
      </w:r>
      <w:r w:rsidRPr="00A90710">
        <w:rPr>
          <w:rFonts w:ascii="Calibri" w:eastAsia="Times New Roman" w:hAnsi="Calibri" w:cs="Calibri"/>
          <w:i/>
          <w:iCs/>
          <w:color w:val="444444"/>
          <w:kern w:val="0"/>
          <w:bdr w:val="single" w:sz="2" w:space="0" w:color="E4E4E7" w:frame="1"/>
          <w14:ligatures w14:val="none"/>
        </w:rPr>
        <w:t>intencionalmente</w:t>
      </w:r>
      <w:r w:rsidRPr="00A90710">
        <w:rPr>
          <w:rFonts w:ascii="Calibri" w:eastAsia="Times New Roman" w:hAnsi="Calibri" w:cs="Calibri"/>
          <w:color w:val="444444"/>
          <w:kern w:val="0"/>
          <w14:ligatures w14:val="none"/>
        </w:rPr>
        <w:t xml:space="preserve"> hizo afirmaciones incidentales de falsedad a fin de mejorar la comunicación. Por consiguiente, ¿no sería correcto que nosotros también intencionalmente hagamos afirmaciones incidentales de falsedad cada vez que eso mejorara la comunicación? Sin </w:t>
      </w:r>
      <w:proofErr w:type="gramStart"/>
      <w:r w:rsidRPr="00A90710">
        <w:rPr>
          <w:rFonts w:ascii="Calibri" w:eastAsia="Times New Roman" w:hAnsi="Calibri" w:cs="Calibri"/>
          <w:color w:val="444444"/>
          <w:kern w:val="0"/>
          <w14:ligatures w14:val="none"/>
        </w:rPr>
        <w:t>embargo</w:t>
      </w:r>
      <w:proofErr w:type="gramEnd"/>
      <w:r w:rsidRPr="00A90710">
        <w:rPr>
          <w:rFonts w:ascii="Calibri" w:eastAsia="Times New Roman" w:hAnsi="Calibri" w:cs="Calibri"/>
          <w:color w:val="444444"/>
          <w:kern w:val="0"/>
          <w14:ligatures w14:val="none"/>
        </w:rPr>
        <w:t xml:space="preserve"> eso equivaldría a decir que una falsedad menor dicha con un buen propósito (una </w:t>
      </w:r>
      <w:r w:rsidRPr="00A90710">
        <w:rPr>
          <w:rFonts w:ascii="Calibri" w:eastAsia="Times New Roman" w:hAnsi="Calibri" w:cs="Calibri"/>
          <w:color w:val="444444"/>
          <w:kern w:val="0"/>
          <w14:ligatures w14:val="none"/>
        </w:rPr>
        <w:lastRenderedPageBreak/>
        <w:t>«mentira blanca») no es mala. Tal posición, que contradicen los pasajes bíblicos citados arriba en cuanto a la total veracidad de Dios al hablar, y no puede considerarse válida.</w:t>
      </w:r>
    </w:p>
    <w:p w14:paraId="3B916D4C"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5. La inerrancia pone demasiado énfasis en el aspecto divino de la Biblia y descuida el aspecto humano.</w:t>
      </w:r>
      <w:r w:rsidRPr="00A90710">
        <w:rPr>
          <w:rFonts w:ascii="Calibri" w:eastAsia="Times New Roman" w:hAnsi="Calibri" w:cs="Calibri"/>
          <w:color w:val="444444"/>
          <w:kern w:val="0"/>
          <w14:ligatures w14:val="none"/>
        </w:rPr>
        <w:t> Esta objeción más general la hacen los que aducen que los que abogan por la inerrancia recalcan tanto el aspecto divino de la Biblia que minimizan su aspecto humano.</w:t>
      </w:r>
    </w:p>
    <w:p w14:paraId="551AD5B3"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Hemos convenido en que la Biblia tiene un aspecto tanto divino como humano, y que debemos dar atención adecuada a ambos. Sin embargo, los que hacen esta objeción casi invariablemente pasan a insistir en que los aspectos verdaderamente «humanos» de la Biblia </w:t>
      </w:r>
      <w:r w:rsidRPr="00A90710">
        <w:rPr>
          <w:rFonts w:ascii="Calibri" w:eastAsia="Times New Roman" w:hAnsi="Calibri" w:cs="Calibri"/>
          <w:i/>
          <w:iCs/>
          <w:color w:val="444444"/>
          <w:kern w:val="0"/>
          <w:bdr w:val="single" w:sz="2" w:space="0" w:color="E4E4E7" w:frame="1"/>
          <w14:ligatures w14:val="none"/>
        </w:rPr>
        <w:t>seguramente</w:t>
      </w:r>
      <w:r w:rsidRPr="00A90710">
        <w:rPr>
          <w:rFonts w:ascii="Calibri" w:eastAsia="Times New Roman" w:hAnsi="Calibri" w:cs="Calibri"/>
          <w:color w:val="444444"/>
          <w:kern w:val="0"/>
          <w14:ligatures w14:val="none"/>
        </w:rPr>
        <w:t xml:space="preserve"> implican la presencia de algunos errores en la Biblia. Podemos responder </w:t>
      </w:r>
      <w:proofErr w:type="gramStart"/>
      <w:r w:rsidRPr="00A90710">
        <w:rPr>
          <w:rFonts w:ascii="Calibri" w:eastAsia="Times New Roman" w:hAnsi="Calibri" w:cs="Calibri"/>
          <w:color w:val="444444"/>
          <w:kern w:val="0"/>
          <w14:ligatures w14:val="none"/>
        </w:rPr>
        <w:t>que</w:t>
      </w:r>
      <w:proofErr w:type="gramEnd"/>
      <w:r w:rsidRPr="00A90710">
        <w:rPr>
          <w:rFonts w:ascii="Calibri" w:eastAsia="Times New Roman" w:hAnsi="Calibri" w:cs="Calibri"/>
          <w:color w:val="444444"/>
          <w:kern w:val="0"/>
          <w14:ligatures w14:val="none"/>
        </w:rPr>
        <w:t xml:space="preserve"> aunque la Biblia es plenamente humana porque fue escrita por seres humanos usando su propio lenguaje, la actividad de Dios al supervisar la redacción de la Biblia y hacer que fuera también sus palabras quiere decir que es diferente de todos los demás libros humanos precisamente en este aspecto: no contiene error. Ese es exactamente lo que afirmó incluso el pecador, codicioso y desobediente Balaam en Números 23:19; cuando Dios habla por medio de seres humanos pecadores es diferente de cuando los hombres hablan porque «Dios no es un simple mortal para mentir y cambiar de parecer». Es más, no es cierto que toda las expresiones verbales y los escritos humanos contengan errores, porque todos los días hacemos docenas de declaraciones que son completamente verdad. Por ejemplo: «Me llamo Wayne Grudem». «Tengo tres hijos». «Desayuné esta mañana».</w:t>
      </w:r>
    </w:p>
    <w:p w14:paraId="01850CBF"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6. Hay algunos errores en la Biblia que son obvios.</w:t>
      </w:r>
      <w:r w:rsidRPr="00A90710">
        <w:rPr>
          <w:rFonts w:ascii="Calibri" w:eastAsia="Times New Roman" w:hAnsi="Calibri" w:cs="Calibri"/>
          <w:color w:val="444444"/>
          <w:kern w:val="0"/>
          <w14:ligatures w14:val="none"/>
        </w:rPr>
        <w:t> Esta objeción final de que hay errores en la Biblia que son obvios la afirman o implican la mayoría de los que niegan la inerrancia, y para muchos de ellos la convicción de que hay ciertos errores en las Escrituras es un factor principal para persuadirlos a cuestionar la doctrina de la inerrancia.</w:t>
      </w:r>
    </w:p>
    <w:p w14:paraId="6846B142"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Para este caso la primera respuesta que debería hacerse a esta objeción es preguntar dónde están tales errores. ¿En cuál versículo o versículos aparecen estos errores? Es sorprendente la frecuencia que uno halla de que esta objeción la hacen quienes tienen escasa o ninguna idea de dónde están los errores específicos, pero que creen que hay errores porque les han dicho que los hay.</w:t>
      </w:r>
    </w:p>
    <w:p w14:paraId="7B0B21D1"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En otros casos, sin embargo, habrá quienes mencionan uno o más pasajes en donde, aducen, hay una afirmación falsa en la Biblia. En estos casos es importante que veamos el mismo texto bíblico, y lo examinemos con detenimiento. Si creemos que la Biblia en verdad es inerrante, debemos anhelar y por cierto no temer inspeccionar estos pasajes con detalles minuciosos. Es más, nuestra expectación será que esa inspección detenida mostrará que no hay ningún error después de todo. De nuevo, es sorprendente cómo resulta que una lectura cuidadosa simplemente del texto en cuestión sacará a la luz una o más posibles soluciones a la dificultad.</w:t>
      </w:r>
    </w:p>
    <w:p w14:paraId="751D495B"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A90710">
        <w:rPr>
          <w:rFonts w:ascii="Calibri" w:eastAsia="Times New Roman" w:hAnsi="Calibri" w:cs="Calibri"/>
          <w:color w:val="444444"/>
          <w:kern w:val="0"/>
          <w14:ligatures w14:val="none"/>
        </w:rPr>
        <w:t>En unos pocos pasajes no será inmediatamente evidente la solución a la dificultad basándose en la lectura del texto en nuestro idioma. En ese punto es útil consultar algunos comentarios sobre el pasaje. Tanto Agustín (354–430 d.C.) y Juan Calvino (1509–64), junto con muchos otros comentaristas recientes, han dedicado tiempo a estudiar bien la mayoría de los supuestos «textos problema» y sugerir soluciones plausibles. Y algunos escritores han compilado la mayoría de los textos difíciles y han sugerido respuestas.</w:t>
      </w:r>
      <w:bookmarkStart w:id="9" w:name="_ftnref10"/>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"_ftn10"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lang w:val="en-US"/>
          <w14:ligatures w14:val="none"/>
        </w:rPr>
        <w:t>8</w:t>
      </w:r>
      <w:r w:rsidRPr="00A90710">
        <w:rPr>
          <w:rFonts w:ascii="Calibri" w:eastAsia="Times New Roman" w:hAnsi="Calibri" w:cs="Calibri"/>
          <w:color w:val="444444"/>
          <w:kern w:val="0"/>
          <w:lang w:val="en-US"/>
          <w14:ligatures w14:val="none"/>
        </w:rPr>
        <w:fldChar w:fldCharType="end"/>
      </w:r>
      <w:bookmarkEnd w:id="9"/>
    </w:p>
    <w:p w14:paraId="7F9420C4"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A90710">
        <w:rPr>
          <w:rFonts w:ascii="Calibri" w:eastAsia="Times New Roman" w:hAnsi="Calibri" w:cs="Calibri"/>
          <w:color w:val="444444"/>
          <w:kern w:val="0"/>
          <w14:ligatures w14:val="none"/>
        </w:rPr>
        <w:t xml:space="preserve">Hay unos pocos pasajes en donde tener conocimiento del hebreo o el griego puede ser necesario para hallar una solución, y los que no tienen acceso de primera mano a estos idiomas pueden tener que buscar respuestas bien sea en algún comentario más técnico o preguntándole a alguien que tiene este entrenamiento. Por supuesto, nuestra comprensión de la Biblia nunca es perfecta, y esto quiere decir que puede haber casos en donde seremos incapaces de hallar una solución a un pasaje difícil al tiempo presente. Esto puede deberse a que al presente desconocemos la evidencia lingüística, histórica o contextual que necesitamos para entender correctamente el pasaje. Esto no debería ser problema para nosotros en un número pequeño de pasajes en tanto y en cuanto el </w:t>
      </w:r>
      <w:r w:rsidRPr="00A90710">
        <w:rPr>
          <w:rFonts w:ascii="Calibri" w:eastAsia="Times New Roman" w:hAnsi="Calibri" w:cs="Calibri"/>
          <w:color w:val="444444"/>
          <w:kern w:val="0"/>
          <w14:ligatures w14:val="none"/>
        </w:rPr>
        <w:lastRenderedPageBreak/>
        <w:t>patrón global de nuestra investigación de estos pasajes ha mostrado que, en verdad, no hay ningún error en donde se ha aducido que hay alguno.</w:t>
      </w:r>
      <w:bookmarkStart w:id="10" w:name="_ftnref11"/>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"_ftn11"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lang w:val="en-US"/>
          <w14:ligatures w14:val="none"/>
        </w:rPr>
        <w:t>9</w:t>
      </w:r>
      <w:r w:rsidRPr="00A90710">
        <w:rPr>
          <w:rFonts w:ascii="Calibri" w:eastAsia="Times New Roman" w:hAnsi="Calibri" w:cs="Calibri"/>
          <w:color w:val="444444"/>
          <w:kern w:val="0"/>
          <w:lang w:val="en-US"/>
          <w14:ligatures w14:val="none"/>
        </w:rPr>
        <w:fldChar w:fldCharType="end"/>
      </w:r>
      <w:bookmarkEnd w:id="10"/>
    </w:p>
    <w:p w14:paraId="70B9F104"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proofErr w:type="gramStart"/>
      <w:r w:rsidRPr="00A90710">
        <w:rPr>
          <w:rFonts w:ascii="Calibri" w:eastAsia="Times New Roman" w:hAnsi="Calibri" w:cs="Calibri"/>
          <w:color w:val="444444"/>
          <w:kern w:val="0"/>
          <w14:ligatures w14:val="none"/>
        </w:rPr>
        <w:t>Pero</w:t>
      </w:r>
      <w:proofErr w:type="gramEnd"/>
      <w:r w:rsidRPr="00A90710">
        <w:rPr>
          <w:rFonts w:ascii="Calibri" w:eastAsia="Times New Roman" w:hAnsi="Calibri" w:cs="Calibri"/>
          <w:color w:val="444444"/>
          <w:kern w:val="0"/>
          <w14:ligatures w14:val="none"/>
        </w:rPr>
        <w:t xml:space="preserve"> aunque debemos admitir que hay la </w:t>
      </w:r>
      <w:r w:rsidRPr="00A90710">
        <w:rPr>
          <w:rFonts w:ascii="Calibri" w:eastAsia="Times New Roman" w:hAnsi="Calibri" w:cs="Calibri"/>
          <w:i/>
          <w:iCs/>
          <w:color w:val="444444"/>
          <w:kern w:val="0"/>
          <w:bdr w:val="single" w:sz="2" w:space="0" w:color="E4E4E7" w:frame="1"/>
          <w14:ligatures w14:val="none"/>
        </w:rPr>
        <w:t>posibilidad</w:t>
      </w:r>
      <w:r w:rsidRPr="00A90710">
        <w:rPr>
          <w:rFonts w:ascii="Calibri" w:eastAsia="Times New Roman" w:hAnsi="Calibri" w:cs="Calibri"/>
          <w:color w:val="444444"/>
          <w:kern w:val="0"/>
          <w14:ligatures w14:val="none"/>
        </w:rPr>
        <w:t> de que no podamos resolver un problema en particular, también se debe indicar que hay muchos eruditos bíblicos evangélicos hoy que dicen que al presente no tienen conocimiento de ningún texto con problema para el cual no haya una solución satisfactoria. Es posible, por supuesto, que se pueda llamar la atención a algunos de estos pasajes en el futuro, pero durante los pasados quince años o algo así de controversia sobre la inerrancia bíblica, ningún pasaje «no resuelto» ha sido llevado a su atención.</w:t>
      </w:r>
      <w:r w:rsidRPr="00A90710">
        <w:rPr>
          <w:rFonts w:ascii="Calibri" w:eastAsia="Times New Roman" w:hAnsi="Calibri" w:cs="Calibri"/>
          <w:color w:val="444444"/>
          <w:kern w:val="0"/>
          <w:bdr w:val="single" w:sz="2" w:space="0" w:color="E4E4E7" w:frame="1"/>
          <w:vertAlign w:val="superscript"/>
          <w14:ligatures w14:val="none"/>
        </w:rPr>
        <w:t>1</w:t>
      </w:r>
      <w:bookmarkStart w:id="11" w:name="_ftnref12"/>
      <w:r w:rsidRPr="00A90710">
        <w:rPr>
          <w:rFonts w:ascii="Calibri" w:eastAsia="Times New Roman" w:hAnsi="Calibri" w:cs="Calibri"/>
          <w:color w:val="444444"/>
          <w:kern w:val="0"/>
          <w:bdr w:val="single" w:sz="2" w:space="0" w:color="E4E4E7" w:frame="1"/>
          <w:vertAlign w:val="superscript"/>
          <w:lang w:val="en-US"/>
          <w14:ligatures w14:val="none"/>
        </w:rPr>
        <w:fldChar w:fldCharType="begin"/>
      </w:r>
      <w:r w:rsidRPr="00A90710">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"https://idex.tms.edu/library/teologia-i-35842/74818/path/step/44766408/" \l "_ftn12" \o ""</w:instrText>
      </w:r>
      <w:r w:rsidRPr="00A90710">
        <w:rPr>
          <w:rFonts w:ascii="Calibri" w:eastAsia="Times New Roman" w:hAnsi="Calibri" w:cs="Calibri"/>
          <w:color w:val="444444"/>
          <w:kern w:val="0"/>
          <w:bdr w:val="single" w:sz="2" w:space="0" w:color="E4E4E7" w:frame="1"/>
          <w:vertAlign w:val="superscript"/>
          <w:lang w:val="en-US"/>
          <w14:ligatures w14:val="none"/>
        </w:rPr>
      </w:r>
      <w:r w:rsidRPr="00A90710">
        <w:rPr>
          <w:rFonts w:ascii="Calibri" w:eastAsia="Times New Roman" w:hAnsi="Calibri" w:cs="Calibri"/>
          <w:color w:val="444444"/>
          <w:kern w:val="0"/>
          <w:bdr w:val="single" w:sz="2" w:space="0" w:color="E4E4E7" w:frame="1"/>
          <w:vertAlign w:val="superscript"/>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0</w:t>
      </w:r>
      <w:r w:rsidRPr="00A90710">
        <w:rPr>
          <w:rFonts w:ascii="Calibri" w:eastAsia="Times New Roman" w:hAnsi="Calibri" w:cs="Calibri"/>
          <w:color w:val="444444"/>
          <w:kern w:val="0"/>
          <w:bdr w:val="single" w:sz="2" w:space="0" w:color="E4E4E7" w:frame="1"/>
          <w:vertAlign w:val="superscript"/>
          <w:lang w:val="en-US"/>
          <w14:ligatures w14:val="none"/>
        </w:rPr>
        <w:fldChar w:fldCharType="end"/>
      </w:r>
      <w:bookmarkEnd w:id="11"/>
    </w:p>
    <w:p w14:paraId="2860235C"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 xml:space="preserve">Finalmente, una perspectiva histórica de este asunto es útil. En </w:t>
      </w:r>
      <w:proofErr w:type="gramStart"/>
      <w:r w:rsidRPr="00A90710">
        <w:rPr>
          <w:rFonts w:ascii="Calibri" w:eastAsia="Times New Roman" w:hAnsi="Calibri" w:cs="Calibri"/>
          <w:color w:val="444444"/>
          <w:kern w:val="0"/>
          <w14:ligatures w14:val="none"/>
        </w:rPr>
        <w:t>realidad</w:t>
      </w:r>
      <w:proofErr w:type="gramEnd"/>
      <w:r w:rsidRPr="00A90710">
        <w:rPr>
          <w:rFonts w:ascii="Calibri" w:eastAsia="Times New Roman" w:hAnsi="Calibri" w:cs="Calibri"/>
          <w:color w:val="444444"/>
          <w:kern w:val="0"/>
          <w14:ligatures w14:val="none"/>
        </w:rPr>
        <w:t xml:space="preserve"> no hay ningún problema «nuevo» en la Biblia. La Biblia en su totalidad tiene más de 1900 años, y los supuestos «textos problema» han estado allí todo el tiempo. Sin embargo, en toda la historia de la iglesia ha habido una firme creencia en la inerrancia de las Escrituras en el sentido en que se define en este capítulo. Es más, por cientos de años eruditos bíblicos altamente competentes han leído y estudiado esos textos problema y con todo no han hallado dificultad en sostener la inerrancia. Esto debe darnos confianza de que hay disponibles soluciones a estos problemas y que la creencia en la inerrancia es enteramente congruente con toda una vida de atención detallada al texto de la Biblia.</w:t>
      </w:r>
      <w:r w:rsidRPr="00A90710">
        <w:rPr>
          <w:rFonts w:ascii="Calibri" w:eastAsia="Times New Roman" w:hAnsi="Calibri" w:cs="Calibri"/>
          <w:color w:val="444444"/>
          <w:kern w:val="0"/>
          <w:bdr w:val="single" w:sz="2" w:space="0" w:color="E4E4E7" w:frame="1"/>
          <w:vertAlign w:val="superscript"/>
          <w14:ligatures w14:val="none"/>
        </w:rPr>
        <w:t>1</w:t>
      </w:r>
      <w:bookmarkStart w:id="12" w:name="_ftnref13"/>
      <w:r w:rsidRPr="00A90710">
        <w:rPr>
          <w:rFonts w:ascii="Calibri" w:eastAsia="Times New Roman" w:hAnsi="Calibri" w:cs="Calibri"/>
          <w:color w:val="444444"/>
          <w:kern w:val="0"/>
          <w:bdr w:val="single" w:sz="2" w:space="0" w:color="E4E4E7" w:frame="1"/>
          <w:vertAlign w:val="superscript"/>
          <w:lang w:val="en-US"/>
          <w14:ligatures w14:val="none"/>
        </w:rPr>
        <w:fldChar w:fldCharType="begin"/>
      </w:r>
      <w:r w:rsidRPr="00A90710">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"https://idex.tms.edu/library/teologia-i-35842/74818/path/step/44766408/" \l "_ftn13" \o ""</w:instrText>
      </w:r>
      <w:r w:rsidRPr="00A90710">
        <w:rPr>
          <w:rFonts w:ascii="Calibri" w:eastAsia="Times New Roman" w:hAnsi="Calibri" w:cs="Calibri"/>
          <w:color w:val="444444"/>
          <w:kern w:val="0"/>
          <w:bdr w:val="single" w:sz="2" w:space="0" w:color="E4E4E7" w:frame="1"/>
          <w:vertAlign w:val="superscript"/>
          <w:lang w:val="en-US"/>
          <w14:ligatures w14:val="none"/>
        </w:rPr>
      </w:r>
      <w:r w:rsidRPr="00A90710">
        <w:rPr>
          <w:rFonts w:ascii="Calibri" w:eastAsia="Times New Roman" w:hAnsi="Calibri" w:cs="Calibri"/>
          <w:color w:val="444444"/>
          <w:kern w:val="0"/>
          <w:bdr w:val="single" w:sz="2" w:space="0" w:color="E4E4E7" w:frame="1"/>
          <w:vertAlign w:val="superscript"/>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1</w:t>
      </w:r>
      <w:r w:rsidRPr="00A90710">
        <w:rPr>
          <w:rFonts w:ascii="Calibri" w:eastAsia="Times New Roman" w:hAnsi="Calibri" w:cs="Calibri"/>
          <w:color w:val="444444"/>
          <w:kern w:val="0"/>
          <w:bdr w:val="single" w:sz="2" w:space="0" w:color="E4E4E7" w:frame="1"/>
          <w:vertAlign w:val="superscript"/>
          <w:lang w:val="en-US"/>
          <w14:ligatures w14:val="none"/>
        </w:rPr>
        <w:fldChar w:fldCharType="end"/>
      </w:r>
      <w:bookmarkEnd w:id="12"/>
    </w:p>
    <w:p w14:paraId="0B39527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C. Problemas al negar la inerrancia</w:t>
      </w:r>
    </w:p>
    <w:p w14:paraId="311D9B76"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 xml:space="preserve">Los problemas que surgen al negar la inerrancia bíblica no son insignificantes, y entender la magnitud de estos problemas nos da estímulo adicional no sólo para declarar la inerrancia, sino también para declarar su importancia para la iglesia. A </w:t>
      </w:r>
      <w:proofErr w:type="gramStart"/>
      <w:r w:rsidRPr="00A90710">
        <w:rPr>
          <w:rFonts w:ascii="Calibri" w:eastAsia="Times New Roman" w:hAnsi="Calibri" w:cs="Calibri"/>
          <w:color w:val="444444"/>
          <w:kern w:val="0"/>
          <w14:ligatures w14:val="none"/>
        </w:rPr>
        <w:t>continuación</w:t>
      </w:r>
      <w:proofErr w:type="gramEnd"/>
      <w:r w:rsidRPr="00A90710">
        <w:rPr>
          <w:rFonts w:ascii="Calibri" w:eastAsia="Times New Roman" w:hAnsi="Calibri" w:cs="Calibri"/>
          <w:color w:val="444444"/>
          <w:kern w:val="0"/>
          <w14:ligatures w14:val="none"/>
        </w:rPr>
        <w:t xml:space="preserve"> se mencionan algunos de los problemas más serios.</w:t>
      </w:r>
    </w:p>
    <w:p w14:paraId="57E1DDD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1. Si negamos la inerrancia nos vemos frente a un serio problema moral: ¿Podemos imitar a Dios e intencionalmente también mentir en asuntos menores?</w:t>
      </w:r>
      <w:r w:rsidRPr="00A90710">
        <w:rPr>
          <w:rFonts w:ascii="Calibri" w:eastAsia="Times New Roman" w:hAnsi="Calibri" w:cs="Calibri"/>
          <w:color w:val="444444"/>
          <w:kern w:val="0"/>
          <w14:ligatures w14:val="none"/>
        </w:rPr>
        <w:t> Esto es similar a lo que dijimos en respuesta a la objeción #4, arriba; pero aquí se aplica no sólo a los que sostienen la objeción #4, sino también más ampliamente a todos los que niegan la inerrancia. Efesios 5:1 nos dice que seamos imitadores de Dios; pero una negación de la inerrancia que de todos modos afirma que las palabras de las Escrituras son palabras inspiradas por Dios necesariamente implica que Dios intencionalmente habló falsedades en algunas de las afirmaciones menos centrales de la Biblia. Y si está bien que Dios haga esto, ¿cómo puede estar mal que nosotros lo hagamos? Semejante línea de razonamiento, si la creyéramos, ejercería fuerte presión sobre nosotros para empezar a hablar falsedades en situaciones en que pareciera ayudarnos a expresarnos mejor, y cosas por el estilo. Esta posición sería una bajada resbalosa con resultados cada vez más negativos en nuestra vida.</w:t>
      </w:r>
    </w:p>
    <w:p w14:paraId="0F08C1D3" w14:textId="77777777" w:rsid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2. Si se niega la inerrancia empezamos a preguntarnos si de veras podemos confiar en Dios en algo que diga.</w:t>
      </w:r>
      <w:r w:rsidRPr="00A90710">
        <w:rPr>
          <w:rFonts w:ascii="Calibri" w:eastAsia="Times New Roman" w:hAnsi="Calibri" w:cs="Calibri"/>
          <w:color w:val="444444"/>
          <w:kern w:val="0"/>
          <w14:ligatures w14:val="none"/>
        </w:rPr>
        <w:t> Una vez que nos convencemos de que Dios nos ha dicho falsedades en algunos asuntos menores de la Biblia, podemos concluir que Dios es </w:t>
      </w:r>
      <w:r w:rsidRPr="00A90710">
        <w:rPr>
          <w:rFonts w:ascii="Calibri" w:eastAsia="Times New Roman" w:hAnsi="Calibri" w:cs="Calibri"/>
          <w:i/>
          <w:iCs/>
          <w:color w:val="444444"/>
          <w:kern w:val="0"/>
          <w:bdr w:val="single" w:sz="2" w:space="0" w:color="E4E4E7" w:frame="1"/>
          <w14:ligatures w14:val="none"/>
        </w:rPr>
        <w:t>capaz</w:t>
      </w:r>
      <w:r w:rsidRPr="00A90710">
        <w:rPr>
          <w:rFonts w:ascii="Calibri" w:eastAsia="Times New Roman" w:hAnsi="Calibri" w:cs="Calibri"/>
          <w:color w:val="444444"/>
          <w:kern w:val="0"/>
          <w14:ligatures w14:val="none"/>
        </w:rPr>
        <w:t> de decirnos falsedades. Esto tendrá un efecto perjudicial en nuestra disposición a creer en Dios y su Palabra y confiar en él completamente y obedecerle totalmente en el resto de la Biblia. Empezaremos a desobedecer inicialmente esas secciones de la Biblia que menos queremos obedecer, y a desconfiar inicialmente de las secciones en que menos nos inclinamos a confiar. Pero tal procedimiento con el tiempo aumentará, para gran perjuicio de nuestra vida espiritual. Por supuesto, tal declinación en confianza y obediencia a la Biblia tal vez no ocurra necesariamente en la vida de todo el que niega la inerrancia, pero este será por cierto el patrón general, y será el patrón que se exhibe en el curso de una generación a la que se enseña a negar la inerrancia.</w:t>
      </w:r>
    </w:p>
    <w:p w14:paraId="389B496F"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p>
    <w:p w14:paraId="5E007605"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lastRenderedPageBreak/>
        <w:t>3. Si no aceptamos la inerrancia, esencialmente convertimos a nuestra mente humana en una norma más alta de veracidad que la misma Palabra de Dios.</w:t>
      </w:r>
      <w:r w:rsidRPr="00A90710">
        <w:rPr>
          <w:rFonts w:ascii="Calibri" w:eastAsia="Times New Roman" w:hAnsi="Calibri" w:cs="Calibri"/>
          <w:color w:val="444444"/>
          <w:kern w:val="0"/>
          <w14:ligatures w14:val="none"/>
        </w:rPr>
        <w:t> Estaríamos usando nuestra mente para poner en tela de juicio algunas secciones de la Palabra de Dios y dictaminando que están erradas. Pero esto es en efecto decir que sabemos la verdad con más certeza y más precisión que la Palabra de Dios (o que Dios mismo), por lo menos en esos asuntos. Tal procedimiento, hacer nuestra mente una norma más alta que la verdad de la Palabra de Dios, es la raíz de todo pecado intelectual.</w:t>
      </w:r>
      <w:r w:rsidRPr="00A90710">
        <w:rPr>
          <w:rFonts w:ascii="Calibri" w:eastAsia="Times New Roman" w:hAnsi="Calibri" w:cs="Calibri"/>
          <w:color w:val="444444"/>
          <w:kern w:val="0"/>
          <w:bdr w:val="single" w:sz="2" w:space="0" w:color="E4E4E7" w:frame="1"/>
          <w:vertAlign w:val="superscript"/>
          <w14:ligatures w14:val="none"/>
        </w:rPr>
        <w:t>1</w:t>
      </w:r>
      <w:bookmarkStart w:id="13" w:name="_ftnref14"/>
      <w:r w:rsidRPr="00A90710">
        <w:rPr>
          <w:rFonts w:ascii="Calibri" w:eastAsia="Times New Roman" w:hAnsi="Calibri" w:cs="Calibri"/>
          <w:color w:val="444444"/>
          <w:kern w:val="0"/>
          <w:bdr w:val="single" w:sz="2" w:space="0" w:color="E4E4E7" w:frame="1"/>
          <w:vertAlign w:val="superscript"/>
          <w:lang w:val="en-US"/>
          <w14:ligatures w14:val="none"/>
        </w:rPr>
        <w:fldChar w:fldCharType="begin"/>
      </w:r>
      <w:r w:rsidRPr="00A90710">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"https://idex.tms.edu/library/teologia-i-35842/74818/path/step/44766408/" \l "_ftn14" \o ""</w:instrText>
      </w:r>
      <w:r w:rsidRPr="00A90710">
        <w:rPr>
          <w:rFonts w:ascii="Calibri" w:eastAsia="Times New Roman" w:hAnsi="Calibri" w:cs="Calibri"/>
          <w:color w:val="444444"/>
          <w:kern w:val="0"/>
          <w:bdr w:val="single" w:sz="2" w:space="0" w:color="E4E4E7" w:frame="1"/>
          <w:vertAlign w:val="superscript"/>
          <w:lang w:val="en-US"/>
          <w14:ligatures w14:val="none"/>
        </w:rPr>
      </w:r>
      <w:r w:rsidRPr="00A90710">
        <w:rPr>
          <w:rFonts w:ascii="Calibri" w:eastAsia="Times New Roman" w:hAnsi="Calibri" w:cs="Calibri"/>
          <w:color w:val="444444"/>
          <w:kern w:val="0"/>
          <w:bdr w:val="single" w:sz="2" w:space="0" w:color="E4E4E7" w:frame="1"/>
          <w:vertAlign w:val="superscript"/>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2</w:t>
      </w:r>
      <w:r w:rsidRPr="00A90710">
        <w:rPr>
          <w:rFonts w:ascii="Calibri" w:eastAsia="Times New Roman" w:hAnsi="Calibri" w:cs="Calibri"/>
          <w:color w:val="444444"/>
          <w:kern w:val="0"/>
          <w:bdr w:val="single" w:sz="2" w:space="0" w:color="E4E4E7" w:frame="1"/>
          <w:vertAlign w:val="superscript"/>
          <w:lang w:val="en-US"/>
          <w14:ligatures w14:val="none"/>
        </w:rPr>
        <w:fldChar w:fldCharType="end"/>
      </w:r>
      <w:bookmarkEnd w:id="13"/>
    </w:p>
    <w:p w14:paraId="52BC8AC3"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b/>
          <w:bCs/>
          <w:color w:val="444444"/>
          <w:kern w:val="0"/>
          <w:bdr w:val="single" w:sz="2" w:space="0" w:color="E4E4E7" w:frame="1"/>
          <w14:ligatures w14:val="none"/>
        </w:rPr>
        <w:t>4. Si negamos la inerrancia también debemos decir que la Biblia está errada no sólo en detalles menores sino también en algunas de sus doctrinas.</w:t>
      </w:r>
      <w:r w:rsidRPr="00A90710">
        <w:rPr>
          <w:rFonts w:ascii="Calibri" w:eastAsia="Times New Roman" w:hAnsi="Calibri" w:cs="Calibri"/>
          <w:color w:val="444444"/>
          <w:kern w:val="0"/>
          <w14:ligatures w14:val="none"/>
        </w:rPr>
        <w:t> Una negación de la inerrancia quiere decir que decimos que las enseñanzas de la Biblia en cuanto a la </w:t>
      </w:r>
      <w:r w:rsidRPr="00A90710">
        <w:rPr>
          <w:rFonts w:ascii="Calibri" w:eastAsia="Times New Roman" w:hAnsi="Calibri" w:cs="Calibri"/>
          <w:i/>
          <w:iCs/>
          <w:color w:val="444444"/>
          <w:kern w:val="0"/>
          <w:bdr w:val="single" w:sz="2" w:space="0" w:color="E4E4E7" w:frame="1"/>
          <w14:ligatures w14:val="none"/>
        </w:rPr>
        <w:t>naturaleza de la Biblia</w:t>
      </w:r>
      <w:r w:rsidRPr="00A90710">
        <w:rPr>
          <w:rFonts w:ascii="Calibri" w:eastAsia="Times New Roman" w:hAnsi="Calibri" w:cs="Calibri"/>
          <w:color w:val="444444"/>
          <w:kern w:val="0"/>
          <w14:ligatures w14:val="none"/>
        </w:rPr>
        <w:t> y en cuanto a la </w:t>
      </w:r>
      <w:r w:rsidRPr="00A90710">
        <w:rPr>
          <w:rFonts w:ascii="Calibri" w:eastAsia="Times New Roman" w:hAnsi="Calibri" w:cs="Calibri"/>
          <w:i/>
          <w:iCs/>
          <w:color w:val="444444"/>
          <w:kern w:val="0"/>
          <w:bdr w:val="single" w:sz="2" w:space="0" w:color="E4E4E7" w:frame="1"/>
          <w14:ligatures w14:val="none"/>
        </w:rPr>
        <w:t>veracidad y confiabilidad de las palabras de Dios</w:t>
      </w:r>
      <w:r w:rsidRPr="00A90710">
        <w:rPr>
          <w:rFonts w:ascii="Calibri" w:eastAsia="Times New Roman" w:hAnsi="Calibri" w:cs="Calibri"/>
          <w:color w:val="444444"/>
          <w:kern w:val="0"/>
          <w14:ligatures w14:val="none"/>
        </w:rPr>
        <w:t> también es falsa. Estos no son detalles menores sino preocupaciones doctrinales importantes en la Biblia.</w:t>
      </w:r>
      <w:r w:rsidRPr="00A90710">
        <w:rPr>
          <w:rFonts w:ascii="Calibri" w:eastAsia="Times New Roman" w:hAnsi="Calibri" w:cs="Calibri"/>
          <w:color w:val="444444"/>
          <w:kern w:val="0"/>
          <w:bdr w:val="single" w:sz="2" w:space="0" w:color="E4E4E7" w:frame="1"/>
          <w:vertAlign w:val="superscript"/>
          <w14:ligatures w14:val="none"/>
        </w:rPr>
        <w:t>1</w:t>
      </w:r>
      <w:bookmarkStart w:id="14" w:name="_ftnref15"/>
      <w:r w:rsidRPr="00A90710">
        <w:rPr>
          <w:rFonts w:ascii="Calibri" w:eastAsia="Times New Roman" w:hAnsi="Calibri" w:cs="Calibri"/>
          <w:color w:val="444444"/>
          <w:kern w:val="0"/>
          <w:bdr w:val="single" w:sz="2" w:space="0" w:color="E4E4E7" w:frame="1"/>
          <w:vertAlign w:val="superscript"/>
          <w:lang w:val="en-US"/>
          <w14:ligatures w14:val="none"/>
        </w:rPr>
        <w:fldChar w:fldCharType="begin"/>
      </w:r>
      <w:r w:rsidRPr="00A90710">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"https://idex.tms.edu/library/teologia-i-35842/74818/path/step/44766408/" \l "_ftn15" \o ""</w:instrText>
      </w:r>
      <w:r w:rsidRPr="00A90710">
        <w:rPr>
          <w:rFonts w:ascii="Calibri" w:eastAsia="Times New Roman" w:hAnsi="Calibri" w:cs="Calibri"/>
          <w:color w:val="444444"/>
          <w:kern w:val="0"/>
          <w:bdr w:val="single" w:sz="2" w:space="0" w:color="E4E4E7" w:frame="1"/>
          <w:vertAlign w:val="superscript"/>
          <w:lang w:val="en-US"/>
          <w14:ligatures w14:val="none"/>
        </w:rPr>
      </w:r>
      <w:r w:rsidRPr="00A90710">
        <w:rPr>
          <w:rFonts w:ascii="Calibri" w:eastAsia="Times New Roman" w:hAnsi="Calibri" w:cs="Calibri"/>
          <w:color w:val="444444"/>
          <w:kern w:val="0"/>
          <w:bdr w:val="single" w:sz="2" w:space="0" w:color="E4E4E7" w:frame="1"/>
          <w:vertAlign w:val="superscript"/>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3</w:t>
      </w:r>
      <w:r w:rsidRPr="00A90710">
        <w:rPr>
          <w:rFonts w:ascii="Calibri" w:eastAsia="Times New Roman" w:hAnsi="Calibri" w:cs="Calibri"/>
          <w:color w:val="444444"/>
          <w:kern w:val="0"/>
          <w:bdr w:val="single" w:sz="2" w:space="0" w:color="E4E4E7" w:frame="1"/>
          <w:vertAlign w:val="superscript"/>
          <w:lang w:val="en-US"/>
          <w14:ligatures w14:val="none"/>
        </w:rPr>
        <w:fldChar w:fldCharType="end"/>
      </w:r>
      <w:bookmarkEnd w:id="14"/>
    </w:p>
    <w:p w14:paraId="262438BA" w14:textId="77777777" w:rsidR="00A90710" w:rsidRPr="00A90710" w:rsidRDefault="00A90710" w:rsidP="00A90710">
      <w:pPr>
        <w:spacing w:after="0" w:line="240" w:lineRule="auto"/>
        <w:rPr>
          <w:rFonts w:ascii="Calibri" w:eastAsia="Times New Roman" w:hAnsi="Calibri" w:cs="Calibri"/>
          <w:color w:val="444444"/>
          <w:kern w:val="0"/>
          <w:lang w:val="en-US"/>
          <w14:ligatures w14:val="none"/>
        </w:rPr>
      </w:pPr>
      <w:r w:rsidRPr="00A90710">
        <w:rPr>
          <w:rFonts w:ascii="Calibri" w:eastAsia="Times New Roman" w:hAnsi="Calibri" w:cs="Calibri"/>
          <w:color w:val="444444"/>
          <w:kern w:val="0"/>
          <w:lang w:val="en-US"/>
          <w14:ligatures w14:val="none"/>
        </w:rPr>
        <w:pict w14:anchorId="30A35743">
          <v:rect id="_x0000_i1025" style="width:0;height:1.5pt" o:hralign="center" o:hrstd="t" o:hr="t" fillcolor="#a0a0a0" stroked="f"/>
        </w:pict>
      </w:r>
    </w:p>
    <w:p w14:paraId="56A101E6"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NOTAS</w:t>
      </w:r>
    </w:p>
    <w:bookmarkStart w:id="15" w:name="_ftn1"/>
    <w:p w14:paraId="79D2B595"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"_ftnref1"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1</w:t>
      </w:r>
      <w:r w:rsidRPr="00A90710">
        <w:rPr>
          <w:rFonts w:ascii="Calibri" w:eastAsia="Times New Roman" w:hAnsi="Calibri" w:cs="Calibri"/>
          <w:color w:val="444444"/>
          <w:kern w:val="0"/>
          <w:lang w:val="en-US"/>
          <w14:ligatures w14:val="none"/>
        </w:rPr>
        <w:fldChar w:fldCharType="end"/>
      </w:r>
      <w:bookmarkEnd w:id="15"/>
      <w:r w:rsidRPr="00A90710">
        <w:rPr>
          <w:rFonts w:ascii="Calibri" w:eastAsia="Times New Roman" w:hAnsi="Calibri" w:cs="Calibri"/>
          <w:color w:val="444444"/>
          <w:kern w:val="0"/>
          <w14:ligatures w14:val="none"/>
        </w:rPr>
        <w:t> Una buena defensa de esta posición se puede hallar en una colección de ensayos editados por Jack Rogers, </w:t>
      </w:r>
      <w:proofErr w:type="spellStart"/>
      <w:r w:rsidRPr="00A90710">
        <w:rPr>
          <w:rFonts w:ascii="Calibri" w:eastAsia="Times New Roman" w:hAnsi="Calibri" w:cs="Calibri"/>
          <w:i/>
          <w:iCs/>
          <w:color w:val="444444"/>
          <w:kern w:val="0"/>
          <w:bdr w:val="single" w:sz="2" w:space="0" w:color="E4E4E7" w:frame="1"/>
          <w14:ligatures w14:val="none"/>
        </w:rPr>
        <w:t>Biblical</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Autority</w:t>
      </w:r>
      <w:proofErr w:type="spellEnd"/>
      <w:r w:rsidRPr="00A90710">
        <w:rPr>
          <w:rFonts w:ascii="Calibri" w:eastAsia="Times New Roman" w:hAnsi="Calibri" w:cs="Calibri"/>
          <w:color w:val="444444"/>
          <w:kern w:val="0"/>
          <w14:ligatures w14:val="none"/>
        </w:rPr>
        <w:t xml:space="preserve"> (Waco, Tex.: Word, 1977); y, más extensamente, en Jack B. Rogers y Donald </w:t>
      </w:r>
      <w:proofErr w:type="spellStart"/>
      <w:r w:rsidRPr="00A90710">
        <w:rPr>
          <w:rFonts w:ascii="Calibri" w:eastAsia="Times New Roman" w:hAnsi="Calibri" w:cs="Calibri"/>
          <w:color w:val="444444"/>
          <w:kern w:val="0"/>
          <w14:ligatures w14:val="none"/>
        </w:rPr>
        <w:t>McKim</w:t>
      </w:r>
      <w:proofErr w:type="spellEnd"/>
      <w:r w:rsidRPr="00A90710">
        <w:rPr>
          <w:rFonts w:ascii="Calibri" w:eastAsia="Times New Roman" w:hAnsi="Calibri" w:cs="Calibri"/>
          <w:color w:val="444444"/>
          <w:kern w:val="0"/>
          <w14:ligatures w14:val="none"/>
        </w:rPr>
        <w:t>, </w:t>
      </w:r>
      <w:proofErr w:type="spellStart"/>
      <w:r w:rsidRPr="00A90710">
        <w:rPr>
          <w:rFonts w:ascii="Calibri" w:eastAsia="Times New Roman" w:hAnsi="Calibri" w:cs="Calibri"/>
          <w:i/>
          <w:iCs/>
          <w:color w:val="444444"/>
          <w:kern w:val="0"/>
          <w:bdr w:val="single" w:sz="2" w:space="0" w:color="E4E4E7" w:frame="1"/>
          <w14:ligatures w14:val="none"/>
        </w:rPr>
        <w:t>The</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Authority</w:t>
      </w:r>
      <w:proofErr w:type="spellEnd"/>
      <w:r w:rsidRPr="00A90710">
        <w:rPr>
          <w:rFonts w:ascii="Calibri" w:eastAsia="Times New Roman" w:hAnsi="Calibri" w:cs="Calibri"/>
          <w:i/>
          <w:iCs/>
          <w:color w:val="444444"/>
          <w:kern w:val="0"/>
          <w:bdr w:val="single" w:sz="2" w:space="0" w:color="E4E4E7" w:frame="1"/>
          <w14:ligatures w14:val="none"/>
        </w:rPr>
        <w:t xml:space="preserve"> and </w:t>
      </w:r>
      <w:proofErr w:type="spellStart"/>
      <w:r w:rsidRPr="00A90710">
        <w:rPr>
          <w:rFonts w:ascii="Calibri" w:eastAsia="Times New Roman" w:hAnsi="Calibri" w:cs="Calibri"/>
          <w:i/>
          <w:iCs/>
          <w:color w:val="444444"/>
          <w:kern w:val="0"/>
          <w:bdr w:val="single" w:sz="2" w:space="0" w:color="E4E4E7" w:frame="1"/>
          <w14:ligatures w14:val="none"/>
        </w:rPr>
        <w:t>Interpretation</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of</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the</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Bible</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An</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Historical</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Approach</w:t>
      </w:r>
      <w:proofErr w:type="spellEnd"/>
      <w:r w:rsidRPr="00A90710">
        <w:rPr>
          <w:rFonts w:ascii="Calibri" w:eastAsia="Times New Roman" w:hAnsi="Calibri" w:cs="Calibri"/>
          <w:color w:val="444444"/>
          <w:kern w:val="0"/>
          <w14:ligatures w14:val="none"/>
        </w:rPr>
        <w:t xml:space="preserve"> (San Francisco: Harper and </w:t>
      </w:r>
      <w:proofErr w:type="spellStart"/>
      <w:r w:rsidRPr="00A90710">
        <w:rPr>
          <w:rFonts w:ascii="Calibri" w:eastAsia="Times New Roman" w:hAnsi="Calibri" w:cs="Calibri"/>
          <w:color w:val="444444"/>
          <w:kern w:val="0"/>
          <w14:ligatures w14:val="none"/>
        </w:rPr>
        <w:t>Row</w:t>
      </w:r>
      <w:proofErr w:type="spellEnd"/>
      <w:r w:rsidRPr="00A90710">
        <w:rPr>
          <w:rFonts w:ascii="Calibri" w:eastAsia="Times New Roman" w:hAnsi="Calibri" w:cs="Calibri"/>
          <w:color w:val="444444"/>
          <w:kern w:val="0"/>
          <w14:ligatures w14:val="none"/>
        </w:rPr>
        <w:t>, 1979).</w:t>
      </w:r>
    </w:p>
    <w:bookmarkStart w:id="16" w:name="_ftn2"/>
    <w:p w14:paraId="238D1DF3"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"_ftnref2"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2</w:t>
      </w:r>
      <w:r w:rsidRPr="00A90710">
        <w:rPr>
          <w:rFonts w:ascii="Calibri" w:eastAsia="Times New Roman" w:hAnsi="Calibri" w:cs="Calibri"/>
          <w:color w:val="444444"/>
          <w:kern w:val="0"/>
          <w:lang w:val="en-US"/>
          <w14:ligatures w14:val="none"/>
        </w:rPr>
        <w:fldChar w:fldCharType="end"/>
      </w:r>
      <w:bookmarkEnd w:id="16"/>
      <w:r w:rsidRPr="00A90710">
        <w:rPr>
          <w:rFonts w:ascii="Calibri" w:eastAsia="Times New Roman" w:hAnsi="Calibri" w:cs="Calibri"/>
          <w:color w:val="444444"/>
          <w:kern w:val="0"/>
          <w14:ligatures w14:val="none"/>
        </w:rPr>
        <w:t xml:space="preserve"> Hasta alrededor de 1960 </w:t>
      </w:r>
      <w:proofErr w:type="spellStart"/>
      <w:r w:rsidRPr="00A90710">
        <w:rPr>
          <w:rFonts w:ascii="Calibri" w:eastAsia="Times New Roman" w:hAnsi="Calibri" w:cs="Calibri"/>
          <w:color w:val="444444"/>
          <w:kern w:val="0"/>
          <w14:ligatures w14:val="none"/>
        </w:rPr>
        <w:t>ó</w:t>
      </w:r>
      <w:proofErr w:type="spellEnd"/>
      <w:r w:rsidRPr="00A90710">
        <w:rPr>
          <w:rFonts w:ascii="Calibri" w:eastAsia="Times New Roman" w:hAnsi="Calibri" w:cs="Calibri"/>
          <w:color w:val="444444"/>
          <w:kern w:val="0"/>
          <w14:ligatures w14:val="none"/>
        </w:rPr>
        <w:t xml:space="preserve"> 1965 la palabra </w:t>
      </w:r>
      <w:r w:rsidRPr="00A90710">
        <w:rPr>
          <w:rFonts w:ascii="Calibri" w:eastAsia="Times New Roman" w:hAnsi="Calibri" w:cs="Calibri"/>
          <w:i/>
          <w:iCs/>
          <w:color w:val="444444"/>
          <w:kern w:val="0"/>
          <w:bdr w:val="single" w:sz="2" w:space="0" w:color="E4E4E7" w:frame="1"/>
          <w14:ligatures w14:val="none"/>
        </w:rPr>
        <w:t>infalible</w:t>
      </w:r>
      <w:r w:rsidRPr="00A90710">
        <w:rPr>
          <w:rFonts w:ascii="Calibri" w:eastAsia="Times New Roman" w:hAnsi="Calibri" w:cs="Calibri"/>
          <w:color w:val="444444"/>
          <w:kern w:val="0"/>
          <w14:ligatures w14:val="none"/>
        </w:rPr>
        <w:t> se usaba intercambiablemente con la palabra </w:t>
      </w:r>
      <w:r w:rsidRPr="00A90710">
        <w:rPr>
          <w:rFonts w:ascii="Calibri" w:eastAsia="Times New Roman" w:hAnsi="Calibri" w:cs="Calibri"/>
          <w:i/>
          <w:iCs/>
          <w:color w:val="444444"/>
          <w:kern w:val="0"/>
          <w:bdr w:val="single" w:sz="2" w:space="0" w:color="E4E4E7" w:frame="1"/>
          <w14:ligatures w14:val="none"/>
        </w:rPr>
        <w:t>inerrable</w:t>
      </w:r>
      <w:r w:rsidRPr="00A90710">
        <w:rPr>
          <w:rFonts w:ascii="Calibri" w:eastAsia="Times New Roman" w:hAnsi="Calibri" w:cs="Calibri"/>
          <w:color w:val="444444"/>
          <w:kern w:val="0"/>
          <w14:ligatures w14:val="none"/>
        </w:rPr>
        <w:t>. Pero en años recientes, por lo menos en los Estados Unidos, la palabra </w:t>
      </w:r>
      <w:r w:rsidRPr="00A90710">
        <w:rPr>
          <w:rFonts w:ascii="Calibri" w:eastAsia="Times New Roman" w:hAnsi="Calibri" w:cs="Calibri"/>
          <w:i/>
          <w:iCs/>
          <w:color w:val="444444"/>
          <w:kern w:val="0"/>
          <w:bdr w:val="single" w:sz="2" w:space="0" w:color="E4E4E7" w:frame="1"/>
          <w14:ligatures w14:val="none"/>
        </w:rPr>
        <w:t>infalible</w:t>
      </w:r>
      <w:r w:rsidRPr="00A90710">
        <w:rPr>
          <w:rFonts w:ascii="Calibri" w:eastAsia="Times New Roman" w:hAnsi="Calibri" w:cs="Calibri"/>
          <w:color w:val="444444"/>
          <w:kern w:val="0"/>
          <w14:ligatures w14:val="none"/>
        </w:rPr>
        <w:t> se ha usado en el sentido más débil que significa que la Biblia no nos hará descarriar en asuntos de fe y práctica.</w:t>
      </w:r>
    </w:p>
    <w:bookmarkStart w:id="17" w:name="_ftn3"/>
    <w:p w14:paraId="77C2C0D3"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"_ftnref3"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14:ligatures w14:val="none"/>
        </w:rPr>
        <w:t>cf. </w:t>
      </w:r>
      <w:r w:rsidRPr="00A90710">
        <w:rPr>
          <w:rFonts w:ascii="Calibri" w:eastAsia="Times New Roman" w:hAnsi="Calibri" w:cs="Calibri"/>
          <w:color w:val="444444"/>
          <w:kern w:val="0"/>
          <w:lang w:val="en-US"/>
          <w14:ligatures w14:val="none"/>
        </w:rPr>
        <w:fldChar w:fldCharType="end"/>
      </w:r>
      <w:bookmarkEnd w:id="17"/>
      <w:r w:rsidRPr="00A90710">
        <w:rPr>
          <w:rFonts w:ascii="Calibri" w:eastAsia="Times New Roman" w:hAnsi="Calibri" w:cs="Calibri"/>
          <w:color w:val="444444"/>
          <w:kern w:val="0"/>
          <w14:ligatures w14:val="none"/>
        </w:rPr>
        <w:t>Compare</w:t>
      </w:r>
    </w:p>
    <w:bookmarkStart w:id="18" w:name="_ftn4"/>
    <w:p w14:paraId="056C5EC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"_ftnref4"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3</w:t>
      </w:r>
      <w:r w:rsidRPr="00A90710">
        <w:rPr>
          <w:rFonts w:ascii="Calibri" w:eastAsia="Times New Roman" w:hAnsi="Calibri" w:cs="Calibri"/>
          <w:color w:val="444444"/>
          <w:kern w:val="0"/>
          <w:lang w:val="en-US"/>
          <w14:ligatures w14:val="none"/>
        </w:rPr>
        <w:fldChar w:fldCharType="end"/>
      </w:r>
      <w:bookmarkEnd w:id="18"/>
      <w:r w:rsidRPr="00A90710">
        <w:rPr>
          <w:rFonts w:ascii="Calibri" w:eastAsia="Times New Roman" w:hAnsi="Calibri" w:cs="Calibri"/>
          <w:color w:val="444444"/>
          <w:kern w:val="0"/>
          <w14:ligatures w14:val="none"/>
        </w:rPr>
        <w:t> Este no es un detalle menor, pero es útil como ejemplo de un hecho «científico» que se afirma en el Antiguo Testamento y uno respecto al cual el autor dice que tenemos conocimiento «por fe»; de este modo, aquí explícitamente se dice que la fe incluye confianza en la veracidad de un hecho científico e histórico registrado en el Antiguo Testamento.</w:t>
      </w:r>
    </w:p>
    <w:bookmarkStart w:id="19" w:name="_ftn5"/>
    <w:p w14:paraId="297CE983"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"_ftnref5"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4</w:t>
      </w:r>
      <w:r w:rsidRPr="00A90710">
        <w:rPr>
          <w:rFonts w:ascii="Calibri" w:eastAsia="Times New Roman" w:hAnsi="Calibri" w:cs="Calibri"/>
          <w:color w:val="444444"/>
          <w:kern w:val="0"/>
          <w:lang w:val="en-US"/>
          <w14:ligatures w14:val="none"/>
        </w:rPr>
        <w:fldChar w:fldCharType="end"/>
      </w:r>
      <w:bookmarkEnd w:id="19"/>
      <w:r w:rsidRPr="00A90710">
        <w:rPr>
          <w:rFonts w:ascii="Calibri" w:eastAsia="Times New Roman" w:hAnsi="Calibri" w:cs="Calibri"/>
          <w:color w:val="444444"/>
          <w:kern w:val="0"/>
          <w14:ligatures w14:val="none"/>
        </w:rPr>
        <w:t> En términos teológicos a estas copias originales se le llama lo «autógrafos», usando el prefijo </w:t>
      </w:r>
      <w:r w:rsidRPr="00A90710">
        <w:rPr>
          <w:rFonts w:ascii="Calibri" w:eastAsia="Times New Roman" w:hAnsi="Calibri" w:cs="Calibri"/>
          <w:i/>
          <w:iCs/>
          <w:color w:val="444444"/>
          <w:kern w:val="0"/>
          <w:bdr w:val="single" w:sz="2" w:space="0" w:color="E4E4E7" w:frame="1"/>
          <w14:ligatures w14:val="none"/>
        </w:rPr>
        <w:t>auto-</w:t>
      </w:r>
      <w:r w:rsidRPr="00A90710">
        <w:rPr>
          <w:rFonts w:ascii="Calibri" w:eastAsia="Times New Roman" w:hAnsi="Calibri" w:cs="Calibri"/>
          <w:color w:val="444444"/>
          <w:kern w:val="0"/>
          <w14:ligatures w14:val="none"/>
        </w:rPr>
        <w:t>, que quiere decir «mismo», y la raíz </w:t>
      </w:r>
      <w:r w:rsidRPr="00A90710">
        <w:rPr>
          <w:rFonts w:ascii="Calibri" w:eastAsia="Times New Roman" w:hAnsi="Calibri" w:cs="Calibri"/>
          <w:i/>
          <w:iCs/>
          <w:color w:val="444444"/>
          <w:kern w:val="0"/>
          <w:bdr w:val="single" w:sz="2" w:space="0" w:color="E4E4E7" w:frame="1"/>
          <w14:ligatures w14:val="none"/>
        </w:rPr>
        <w:t>grafo</w:t>
      </w:r>
      <w:r w:rsidRPr="00A90710">
        <w:rPr>
          <w:rFonts w:ascii="Calibri" w:eastAsia="Times New Roman" w:hAnsi="Calibri" w:cs="Calibri"/>
          <w:color w:val="444444"/>
          <w:kern w:val="0"/>
          <w14:ligatures w14:val="none"/>
        </w:rPr>
        <w:t>, que quiere decir «escrito», para referirse a una copia escrita por el autor mismo.</w:t>
      </w:r>
    </w:p>
    <w:bookmarkStart w:id="20" w:name="_ftn6"/>
    <w:p w14:paraId="38170BAD"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"_ftnref6"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5</w:t>
      </w:r>
      <w:r w:rsidRPr="00A90710">
        <w:rPr>
          <w:rFonts w:ascii="Calibri" w:eastAsia="Times New Roman" w:hAnsi="Calibri" w:cs="Calibri"/>
          <w:color w:val="444444"/>
          <w:kern w:val="0"/>
          <w:lang w:val="en-US"/>
          <w14:ligatures w14:val="none"/>
        </w:rPr>
        <w:fldChar w:fldCharType="end"/>
      </w:r>
      <w:bookmarkEnd w:id="20"/>
      <w:r w:rsidRPr="00A90710">
        <w:rPr>
          <w:rFonts w:ascii="Calibri" w:eastAsia="Times New Roman" w:hAnsi="Calibri" w:cs="Calibri"/>
          <w:color w:val="444444"/>
          <w:kern w:val="0"/>
          <w14:ligatures w14:val="none"/>
        </w:rPr>
        <w:t xml:space="preserve"> Una excelente revisión del trabajo de estudiar las variantes textuales en los manuscritos existentes del Nuevo Testamento es Bruce M. </w:t>
      </w:r>
      <w:proofErr w:type="spellStart"/>
      <w:r w:rsidRPr="00A90710">
        <w:rPr>
          <w:rFonts w:ascii="Calibri" w:eastAsia="Times New Roman" w:hAnsi="Calibri" w:cs="Calibri"/>
          <w:color w:val="444444"/>
          <w:kern w:val="0"/>
          <w14:ligatures w14:val="none"/>
        </w:rPr>
        <w:t>Metzger</w:t>
      </w:r>
      <w:proofErr w:type="spellEnd"/>
      <w:r w:rsidRPr="00A90710">
        <w:rPr>
          <w:rFonts w:ascii="Calibri" w:eastAsia="Times New Roman" w:hAnsi="Calibri" w:cs="Calibri"/>
          <w:color w:val="444444"/>
          <w:kern w:val="0"/>
          <w14:ligatures w14:val="none"/>
        </w:rPr>
        <w:t>, </w:t>
      </w:r>
      <w:proofErr w:type="spellStart"/>
      <w:r w:rsidRPr="00A90710">
        <w:rPr>
          <w:rFonts w:ascii="Calibri" w:eastAsia="Times New Roman" w:hAnsi="Calibri" w:cs="Calibri"/>
          <w:i/>
          <w:iCs/>
          <w:color w:val="444444"/>
          <w:kern w:val="0"/>
          <w:bdr w:val="single" w:sz="2" w:space="0" w:color="E4E4E7" w:frame="1"/>
          <w14:ligatures w14:val="none"/>
        </w:rPr>
        <w:t>The</w:t>
      </w:r>
      <w:proofErr w:type="spellEnd"/>
      <w:r w:rsidRPr="00A90710">
        <w:rPr>
          <w:rFonts w:ascii="Calibri" w:eastAsia="Times New Roman" w:hAnsi="Calibri" w:cs="Calibri"/>
          <w:i/>
          <w:iCs/>
          <w:color w:val="444444"/>
          <w:kern w:val="0"/>
          <w:bdr w:val="single" w:sz="2" w:space="0" w:color="E4E4E7" w:frame="1"/>
          <w14:ligatures w14:val="none"/>
        </w:rPr>
        <w:t xml:space="preserve"> Text </w:t>
      </w:r>
      <w:proofErr w:type="spellStart"/>
      <w:r w:rsidRPr="00A90710">
        <w:rPr>
          <w:rFonts w:ascii="Calibri" w:eastAsia="Times New Roman" w:hAnsi="Calibri" w:cs="Calibri"/>
          <w:i/>
          <w:iCs/>
          <w:color w:val="444444"/>
          <w:kern w:val="0"/>
          <w:bdr w:val="single" w:sz="2" w:space="0" w:color="E4E4E7" w:frame="1"/>
          <w14:ligatures w14:val="none"/>
        </w:rPr>
        <w:t>of</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the</w:t>
      </w:r>
      <w:proofErr w:type="spellEnd"/>
      <w:r w:rsidRPr="00A90710">
        <w:rPr>
          <w:rFonts w:ascii="Calibri" w:eastAsia="Times New Roman" w:hAnsi="Calibri" w:cs="Calibri"/>
          <w:i/>
          <w:iCs/>
          <w:color w:val="444444"/>
          <w:kern w:val="0"/>
          <w:bdr w:val="single" w:sz="2" w:space="0" w:color="E4E4E7" w:frame="1"/>
          <w14:ligatures w14:val="none"/>
        </w:rPr>
        <w:t xml:space="preserve"> New </w:t>
      </w:r>
      <w:proofErr w:type="spellStart"/>
      <w:r w:rsidRPr="00A90710">
        <w:rPr>
          <w:rFonts w:ascii="Calibri" w:eastAsia="Times New Roman" w:hAnsi="Calibri" w:cs="Calibri"/>
          <w:i/>
          <w:iCs/>
          <w:color w:val="444444"/>
          <w:kern w:val="0"/>
          <w:bdr w:val="single" w:sz="2" w:space="0" w:color="E4E4E7" w:frame="1"/>
          <w14:ligatures w14:val="none"/>
        </w:rPr>
        <w:t>Testament</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Its</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Transmission</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Corruption</w:t>
      </w:r>
      <w:proofErr w:type="spellEnd"/>
      <w:r w:rsidRPr="00A90710">
        <w:rPr>
          <w:rFonts w:ascii="Calibri" w:eastAsia="Times New Roman" w:hAnsi="Calibri" w:cs="Calibri"/>
          <w:i/>
          <w:iCs/>
          <w:color w:val="444444"/>
          <w:kern w:val="0"/>
          <w:bdr w:val="single" w:sz="2" w:space="0" w:color="E4E4E7" w:frame="1"/>
          <w14:ligatures w14:val="none"/>
        </w:rPr>
        <w:t xml:space="preserve">, and </w:t>
      </w:r>
      <w:proofErr w:type="spellStart"/>
      <w:r w:rsidRPr="00A90710">
        <w:rPr>
          <w:rFonts w:ascii="Calibri" w:eastAsia="Times New Roman" w:hAnsi="Calibri" w:cs="Calibri"/>
          <w:i/>
          <w:iCs/>
          <w:color w:val="444444"/>
          <w:kern w:val="0"/>
          <w:bdr w:val="single" w:sz="2" w:space="0" w:color="E4E4E7" w:frame="1"/>
          <w14:ligatures w14:val="none"/>
        </w:rPr>
        <w:t>Restoration</w:t>
      </w:r>
      <w:proofErr w:type="spellEnd"/>
      <w:r w:rsidRPr="00A90710">
        <w:rPr>
          <w:rFonts w:ascii="Calibri" w:eastAsia="Times New Roman" w:hAnsi="Calibri" w:cs="Calibri"/>
          <w:color w:val="444444"/>
          <w:kern w:val="0"/>
          <w14:ligatures w14:val="none"/>
        </w:rPr>
        <w:t xml:space="preserve">, 2ª ed., (Oxford: Clarendon </w:t>
      </w:r>
      <w:proofErr w:type="spellStart"/>
      <w:r w:rsidRPr="00A90710">
        <w:rPr>
          <w:rFonts w:ascii="Calibri" w:eastAsia="Times New Roman" w:hAnsi="Calibri" w:cs="Calibri"/>
          <w:color w:val="444444"/>
          <w:kern w:val="0"/>
          <w14:ligatures w14:val="none"/>
        </w:rPr>
        <w:t>Press</w:t>
      </w:r>
      <w:proofErr w:type="spellEnd"/>
      <w:r w:rsidRPr="00A90710">
        <w:rPr>
          <w:rFonts w:ascii="Calibri" w:eastAsia="Times New Roman" w:hAnsi="Calibri" w:cs="Calibri"/>
          <w:color w:val="444444"/>
          <w:kern w:val="0"/>
          <w14:ligatures w14:val="none"/>
        </w:rPr>
        <w:t>, 1968).</w:t>
      </w:r>
    </w:p>
    <w:bookmarkStart w:id="21" w:name="_ftn7"/>
    <w:p w14:paraId="6727B174"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"_ftnref7"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6</w:t>
      </w:r>
      <w:r w:rsidRPr="00A90710">
        <w:rPr>
          <w:rFonts w:ascii="Calibri" w:eastAsia="Times New Roman" w:hAnsi="Calibri" w:cs="Calibri"/>
          <w:color w:val="444444"/>
          <w:kern w:val="0"/>
          <w:lang w:val="en-US"/>
          <w14:ligatures w14:val="none"/>
        </w:rPr>
        <w:fldChar w:fldCharType="end"/>
      </w:r>
      <w:bookmarkEnd w:id="21"/>
      <w:r w:rsidRPr="00A90710">
        <w:rPr>
          <w:rFonts w:ascii="Calibri" w:eastAsia="Times New Roman" w:hAnsi="Calibri" w:cs="Calibri"/>
          <w:color w:val="444444"/>
          <w:kern w:val="0"/>
          <w14:ligatures w14:val="none"/>
        </w:rPr>
        <w:t xml:space="preserve"> Por supuesto, existe la posibilidad teórica de que hubiera algún error de copia en la primera copia que se hizo de una de las Epístolas de Pablo, por ejemplo, y que este error se ha reproducido en todas copias restantes. Pero se debe pensar que esto es improbable porque (1) eso exigiría que se hizo sólo una copia del original, y que esa única copia fue la base de todas las copias existentes, y (2) nuestro argumento anterior en cuanto a la fidelidad de Dios para preservar el canon (vea capítulo 3, p. 65) parecería indicar </w:t>
      </w:r>
      <w:proofErr w:type="gramStart"/>
      <w:r w:rsidRPr="00A90710">
        <w:rPr>
          <w:rFonts w:ascii="Calibri" w:eastAsia="Times New Roman" w:hAnsi="Calibri" w:cs="Calibri"/>
          <w:color w:val="444444"/>
          <w:kern w:val="0"/>
          <w14:ligatures w14:val="none"/>
        </w:rPr>
        <w:t>que</w:t>
      </w:r>
      <w:proofErr w:type="gramEnd"/>
      <w:r w:rsidRPr="00A90710">
        <w:rPr>
          <w:rFonts w:ascii="Calibri" w:eastAsia="Times New Roman" w:hAnsi="Calibri" w:cs="Calibri"/>
          <w:color w:val="444444"/>
          <w:kern w:val="0"/>
          <w14:ligatures w14:val="none"/>
        </w:rPr>
        <w:t xml:space="preserve"> si tal error ocurrió en efecto, no sería </w:t>
      </w:r>
      <w:r w:rsidRPr="00A90710">
        <w:rPr>
          <w:rFonts w:ascii="Calibri" w:eastAsia="Times New Roman" w:hAnsi="Calibri" w:cs="Calibri"/>
          <w:color w:val="444444"/>
          <w:kern w:val="0"/>
          <w14:ligatures w14:val="none"/>
        </w:rPr>
        <w:lastRenderedPageBreak/>
        <w:t xml:space="preserve">alguno que materialmente afectaría nuestra comprensión de la Biblia. La existencia de tal error de copia no se puede ni probar ni </w:t>
      </w:r>
      <w:proofErr w:type="spellStart"/>
      <w:r w:rsidRPr="00A90710">
        <w:rPr>
          <w:rFonts w:ascii="Calibri" w:eastAsia="Times New Roman" w:hAnsi="Calibri" w:cs="Calibri"/>
          <w:color w:val="444444"/>
          <w:kern w:val="0"/>
          <w14:ligatures w14:val="none"/>
        </w:rPr>
        <w:t>desprobar</w:t>
      </w:r>
      <w:proofErr w:type="spellEnd"/>
      <w:r w:rsidRPr="00A90710">
        <w:rPr>
          <w:rFonts w:ascii="Calibri" w:eastAsia="Times New Roman" w:hAnsi="Calibri" w:cs="Calibri"/>
          <w:color w:val="444444"/>
          <w:kern w:val="0"/>
          <w14:ligatures w14:val="none"/>
        </w:rPr>
        <w:t>, pero especulación adicional en cuanto a él aparte de evidencia contundente no parece ser útil.</w:t>
      </w:r>
    </w:p>
    <w:bookmarkStart w:id="22" w:name="_ftn8"/>
    <w:p w14:paraId="78CFA586"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"_ftnref8"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7</w:t>
      </w:r>
      <w:r w:rsidRPr="00A90710">
        <w:rPr>
          <w:rFonts w:ascii="Calibri" w:eastAsia="Times New Roman" w:hAnsi="Calibri" w:cs="Calibri"/>
          <w:color w:val="444444"/>
          <w:kern w:val="0"/>
          <w:lang w:val="en-US"/>
          <w14:ligatures w14:val="none"/>
        </w:rPr>
        <w:fldChar w:fldCharType="end"/>
      </w:r>
      <w:bookmarkEnd w:id="22"/>
      <w:r w:rsidRPr="00A90710">
        <w:rPr>
          <w:rFonts w:ascii="Calibri" w:eastAsia="Times New Roman" w:hAnsi="Calibri" w:cs="Calibri"/>
          <w:color w:val="444444"/>
          <w:kern w:val="0"/>
          <w14:ligatures w14:val="none"/>
        </w:rPr>
        <w:t> Una explicación de esta noción se puede hallar en Daniel P. Fuller, «</w:t>
      </w:r>
      <w:proofErr w:type="spellStart"/>
      <w:r w:rsidRPr="00A90710">
        <w:rPr>
          <w:rFonts w:ascii="Calibri" w:eastAsia="Times New Roman" w:hAnsi="Calibri" w:cs="Calibri"/>
          <w:color w:val="444444"/>
          <w:kern w:val="0"/>
          <w14:ligatures w14:val="none"/>
        </w:rPr>
        <w:t>Benjamin</w:t>
      </w:r>
      <w:proofErr w:type="spellEnd"/>
      <w:r w:rsidRPr="00A90710">
        <w:rPr>
          <w:rFonts w:ascii="Calibri" w:eastAsia="Times New Roman" w:hAnsi="Calibri" w:cs="Calibri"/>
          <w:color w:val="444444"/>
          <w:kern w:val="0"/>
          <w14:ligatures w14:val="none"/>
        </w:rPr>
        <w:t xml:space="preserve"> B. </w:t>
      </w:r>
      <w:proofErr w:type="spellStart"/>
      <w:r w:rsidRPr="00A90710">
        <w:rPr>
          <w:rFonts w:ascii="Calibri" w:eastAsia="Times New Roman" w:hAnsi="Calibri" w:cs="Calibri"/>
          <w:color w:val="444444"/>
          <w:kern w:val="0"/>
          <w14:ligatures w14:val="none"/>
        </w:rPr>
        <w:t>Warfield’s</w:t>
      </w:r>
      <w:proofErr w:type="spellEnd"/>
      <w:r w:rsidRPr="00A90710">
        <w:rPr>
          <w:rFonts w:ascii="Calibri" w:eastAsia="Times New Roman" w:hAnsi="Calibri" w:cs="Calibri"/>
          <w:color w:val="444444"/>
          <w:kern w:val="0"/>
          <w14:ligatures w14:val="none"/>
        </w:rPr>
        <w:t xml:space="preserve"> View </w:t>
      </w:r>
      <w:proofErr w:type="spellStart"/>
      <w:r w:rsidRPr="00A90710">
        <w:rPr>
          <w:rFonts w:ascii="Calibri" w:eastAsia="Times New Roman" w:hAnsi="Calibri" w:cs="Calibri"/>
          <w:color w:val="444444"/>
          <w:kern w:val="0"/>
          <w14:ligatures w14:val="none"/>
        </w:rPr>
        <w:t>of</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Faith</w:t>
      </w:r>
      <w:proofErr w:type="spellEnd"/>
      <w:r w:rsidRPr="00A90710">
        <w:rPr>
          <w:rFonts w:ascii="Calibri" w:eastAsia="Times New Roman" w:hAnsi="Calibri" w:cs="Calibri"/>
          <w:color w:val="444444"/>
          <w:kern w:val="0"/>
          <w14:ligatures w14:val="none"/>
        </w:rPr>
        <w:t xml:space="preserve"> and </w:t>
      </w:r>
      <w:proofErr w:type="spellStart"/>
      <w:r w:rsidRPr="00A90710">
        <w:rPr>
          <w:rFonts w:ascii="Calibri" w:eastAsia="Times New Roman" w:hAnsi="Calibri" w:cs="Calibri"/>
          <w:color w:val="444444"/>
          <w:kern w:val="0"/>
          <w14:ligatures w14:val="none"/>
        </w:rPr>
        <w:t>History</w:t>
      </w:r>
      <w:proofErr w:type="spellEnd"/>
      <w:r w:rsidRPr="00A90710">
        <w:rPr>
          <w:rFonts w:ascii="Calibri" w:eastAsia="Times New Roman" w:hAnsi="Calibri" w:cs="Calibri"/>
          <w:color w:val="444444"/>
          <w:kern w:val="0"/>
          <w14:ligatures w14:val="none"/>
        </w:rPr>
        <w:t>», </w:t>
      </w:r>
      <w:r w:rsidRPr="00A90710">
        <w:rPr>
          <w:rFonts w:ascii="Calibri" w:eastAsia="Times New Roman" w:hAnsi="Calibri" w:cs="Calibri"/>
          <w:i/>
          <w:iCs/>
          <w:color w:val="444444"/>
          <w:kern w:val="0"/>
          <w:bdr w:val="single" w:sz="2" w:space="0" w:color="E4E4E7" w:frame="1"/>
          <w14:ligatures w14:val="none"/>
        </w:rPr>
        <w:t>BETS</w:t>
      </w:r>
      <w:r w:rsidRPr="00A90710">
        <w:rPr>
          <w:rFonts w:ascii="Calibri" w:eastAsia="Times New Roman" w:hAnsi="Calibri" w:cs="Calibri"/>
          <w:color w:val="444444"/>
          <w:kern w:val="0"/>
          <w14:ligatures w14:val="none"/>
        </w:rPr>
        <w:t> 11 (1968): 75–83.</w:t>
      </w:r>
    </w:p>
    <w:bookmarkStart w:id="23" w:name="_ftn9"/>
    <w:p w14:paraId="510E0595"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"_ftnref9"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14:ligatures w14:val="none"/>
        </w:rPr>
        <w:t>et. al. </w:t>
      </w:r>
      <w:r w:rsidRPr="00A90710">
        <w:rPr>
          <w:rFonts w:ascii="Calibri" w:eastAsia="Times New Roman" w:hAnsi="Calibri" w:cs="Calibri"/>
          <w:color w:val="444444"/>
          <w:kern w:val="0"/>
          <w:lang w:val="en-US"/>
          <w14:ligatures w14:val="none"/>
        </w:rPr>
        <w:fldChar w:fldCharType="end"/>
      </w:r>
      <w:bookmarkEnd w:id="23"/>
      <w:r w:rsidRPr="00A90710">
        <w:rPr>
          <w:rFonts w:ascii="Calibri" w:eastAsia="Times New Roman" w:hAnsi="Calibri" w:cs="Calibri"/>
          <w:color w:val="444444"/>
          <w:kern w:val="0"/>
          <w14:ligatures w14:val="none"/>
        </w:rPr>
        <w:t>y otros</w:t>
      </w:r>
    </w:p>
    <w:bookmarkStart w:id="24" w:name="_ftn10"/>
    <w:p w14:paraId="21F9015E"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"_ftnref10"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8</w:t>
      </w:r>
      <w:r w:rsidRPr="00A90710">
        <w:rPr>
          <w:rFonts w:ascii="Calibri" w:eastAsia="Times New Roman" w:hAnsi="Calibri" w:cs="Calibri"/>
          <w:color w:val="444444"/>
          <w:kern w:val="0"/>
          <w:lang w:val="en-US"/>
          <w14:ligatures w14:val="none"/>
        </w:rPr>
        <w:fldChar w:fldCharType="end"/>
      </w:r>
      <w:bookmarkEnd w:id="24"/>
      <w:r w:rsidRPr="00A90710">
        <w:rPr>
          <w:rFonts w:ascii="Calibri" w:eastAsia="Times New Roman" w:hAnsi="Calibri" w:cs="Calibri"/>
          <w:color w:val="444444"/>
          <w:kern w:val="0"/>
          <w14:ligatures w14:val="none"/>
        </w:rPr>
        <w:t xml:space="preserve"> El lector interesado puede consultar, por ejemplo, Gleason L. </w:t>
      </w:r>
      <w:proofErr w:type="spellStart"/>
      <w:r w:rsidRPr="00A90710">
        <w:rPr>
          <w:rFonts w:ascii="Calibri" w:eastAsia="Times New Roman" w:hAnsi="Calibri" w:cs="Calibri"/>
          <w:color w:val="444444"/>
          <w:kern w:val="0"/>
          <w14:ligatures w14:val="none"/>
        </w:rPr>
        <w:t>Archer</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Encyclopedia</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of</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Bible</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Difficulties</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Zondervan</w:t>
      </w:r>
      <w:proofErr w:type="spellEnd"/>
      <w:r w:rsidRPr="00A90710">
        <w:rPr>
          <w:rFonts w:ascii="Calibri" w:eastAsia="Times New Roman" w:hAnsi="Calibri" w:cs="Calibri"/>
          <w:color w:val="444444"/>
          <w:kern w:val="0"/>
          <w14:ligatures w14:val="none"/>
        </w:rPr>
        <w:t xml:space="preserve">, Grand Rapids, 1982); William </w:t>
      </w:r>
      <w:proofErr w:type="spellStart"/>
      <w:r w:rsidRPr="00A90710">
        <w:rPr>
          <w:rFonts w:ascii="Calibri" w:eastAsia="Times New Roman" w:hAnsi="Calibri" w:cs="Calibri"/>
          <w:color w:val="444444"/>
          <w:kern w:val="0"/>
          <w14:ligatures w14:val="none"/>
        </w:rPr>
        <w:t>Arndt</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Does</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the</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Bible</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Contradict</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Itself</w:t>
      </w:r>
      <w:proofErr w:type="spellEnd"/>
      <w:r w:rsidRPr="00A90710">
        <w:rPr>
          <w:rFonts w:ascii="Calibri" w:eastAsia="Times New Roman" w:hAnsi="Calibri" w:cs="Calibri"/>
          <w:color w:val="444444"/>
          <w:kern w:val="0"/>
          <w14:ligatures w14:val="none"/>
        </w:rPr>
        <w:t xml:space="preserve">? </w:t>
      </w:r>
      <w:r w:rsidRPr="00A90710">
        <w:rPr>
          <w:rFonts w:ascii="Calibri" w:eastAsia="Times New Roman" w:hAnsi="Calibri" w:cs="Calibri"/>
          <w:color w:val="444444"/>
          <w:kern w:val="0"/>
          <w:lang w:val="en-US"/>
          <w14:ligatures w14:val="none"/>
        </w:rPr>
        <w:t xml:space="preserve">(St. Louis: Concordia, 1955); idem., Bible Difficulties (St. Louis: Concordia, 1932); y John W. Haley, Alleged Discrepancies of the Bible (1874; </w:t>
      </w:r>
      <w:proofErr w:type="spellStart"/>
      <w:r w:rsidRPr="00A90710">
        <w:rPr>
          <w:rFonts w:ascii="Calibri" w:eastAsia="Times New Roman" w:hAnsi="Calibri" w:cs="Calibri"/>
          <w:color w:val="444444"/>
          <w:kern w:val="0"/>
          <w:lang w:val="en-US"/>
          <w14:ligatures w14:val="none"/>
        </w:rPr>
        <w:t>reimpresión</w:t>
      </w:r>
      <w:proofErr w:type="spellEnd"/>
      <w:r w:rsidRPr="00A90710">
        <w:rPr>
          <w:rFonts w:ascii="Calibri" w:eastAsia="Times New Roman" w:hAnsi="Calibri" w:cs="Calibri"/>
          <w:color w:val="444444"/>
          <w:kern w:val="0"/>
          <w:lang w:val="en-US"/>
          <w14:ligatures w14:val="none"/>
        </w:rPr>
        <w:t xml:space="preserve"> Grand Rapids: Baker, 1977). </w:t>
      </w:r>
      <w:r w:rsidRPr="00A90710">
        <w:rPr>
          <w:rFonts w:ascii="Calibri" w:eastAsia="Times New Roman" w:hAnsi="Calibri" w:cs="Calibri"/>
          <w:color w:val="444444"/>
          <w:kern w:val="0"/>
          <w14:ligatures w14:val="none"/>
        </w:rPr>
        <w:t xml:space="preserve">Casi todos los textos difíciles también reciben análisis útil en las amplias notas de </w:t>
      </w:r>
      <w:proofErr w:type="spellStart"/>
      <w:r w:rsidRPr="00A90710">
        <w:rPr>
          <w:rFonts w:ascii="Calibri" w:eastAsia="Times New Roman" w:hAnsi="Calibri" w:cs="Calibri"/>
          <w:color w:val="444444"/>
          <w:kern w:val="0"/>
          <w14:ligatures w14:val="none"/>
        </w:rPr>
        <w:t>The</w:t>
      </w:r>
      <w:proofErr w:type="spellEnd"/>
      <w:r w:rsidRPr="00A90710">
        <w:rPr>
          <w:rFonts w:ascii="Calibri" w:eastAsia="Times New Roman" w:hAnsi="Calibri" w:cs="Calibri"/>
          <w:color w:val="444444"/>
          <w:kern w:val="0"/>
          <w14:ligatures w14:val="none"/>
        </w:rPr>
        <w:t xml:space="preserve"> NIV </w:t>
      </w:r>
      <w:proofErr w:type="spellStart"/>
      <w:r w:rsidRPr="00A90710">
        <w:rPr>
          <w:rFonts w:ascii="Calibri" w:eastAsia="Times New Roman" w:hAnsi="Calibri" w:cs="Calibri"/>
          <w:color w:val="444444"/>
          <w:kern w:val="0"/>
          <w14:ligatures w14:val="none"/>
        </w:rPr>
        <w:t>Study</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Bible</w:t>
      </w:r>
      <w:proofErr w:type="spellEnd"/>
      <w:r w:rsidRPr="00A90710">
        <w:rPr>
          <w:rFonts w:ascii="Calibri" w:eastAsia="Times New Roman" w:hAnsi="Calibri" w:cs="Calibri"/>
          <w:color w:val="444444"/>
          <w:kern w:val="0"/>
          <w14:ligatures w14:val="none"/>
        </w:rPr>
        <w:t xml:space="preserve"> ed. Kenneth Barker et al. (</w:t>
      </w:r>
      <w:proofErr w:type="spellStart"/>
      <w:r w:rsidRPr="00A90710">
        <w:rPr>
          <w:rFonts w:ascii="Calibri" w:eastAsia="Times New Roman" w:hAnsi="Calibri" w:cs="Calibri"/>
          <w:color w:val="444444"/>
          <w:kern w:val="0"/>
          <w14:ligatures w14:val="none"/>
        </w:rPr>
        <w:t>Zondervan</w:t>
      </w:r>
      <w:proofErr w:type="spellEnd"/>
      <w:r w:rsidRPr="00A90710">
        <w:rPr>
          <w:rFonts w:ascii="Calibri" w:eastAsia="Times New Roman" w:hAnsi="Calibri" w:cs="Calibri"/>
          <w:color w:val="444444"/>
          <w:kern w:val="0"/>
          <w14:ligatures w14:val="none"/>
        </w:rPr>
        <w:t>, Grand Rapids, 1985).</w:t>
      </w:r>
    </w:p>
    <w:bookmarkStart w:id="25" w:name="_ftn11"/>
    <w:p w14:paraId="68B63DA0"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"_ftnref11"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9</w:t>
      </w:r>
      <w:r w:rsidRPr="00A90710">
        <w:rPr>
          <w:rFonts w:ascii="Calibri" w:eastAsia="Times New Roman" w:hAnsi="Calibri" w:cs="Calibri"/>
          <w:color w:val="444444"/>
          <w:kern w:val="0"/>
          <w:lang w:val="en-US"/>
          <w14:ligatures w14:val="none"/>
        </w:rPr>
        <w:fldChar w:fldCharType="end"/>
      </w:r>
      <w:bookmarkEnd w:id="25"/>
      <w:r w:rsidRPr="00A90710">
        <w:rPr>
          <w:rFonts w:ascii="Calibri" w:eastAsia="Times New Roman" w:hAnsi="Calibri" w:cs="Calibri"/>
          <w:color w:val="444444"/>
          <w:kern w:val="0"/>
          <w14:ligatures w14:val="none"/>
        </w:rPr>
        <w:t> J. P. Moreland, “</w:t>
      </w:r>
      <w:proofErr w:type="spellStart"/>
      <w:r w:rsidRPr="00A90710">
        <w:rPr>
          <w:rFonts w:ascii="Calibri" w:eastAsia="Times New Roman" w:hAnsi="Calibri" w:cs="Calibri"/>
          <w:color w:val="444444"/>
          <w:kern w:val="0"/>
          <w14:ligatures w14:val="none"/>
        </w:rPr>
        <w:t>The</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Rationality</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of</w:t>
      </w:r>
      <w:proofErr w:type="spellEnd"/>
      <w:r w:rsidRPr="00A90710">
        <w:rPr>
          <w:rFonts w:ascii="Calibri" w:eastAsia="Times New Roman" w:hAnsi="Calibri" w:cs="Calibri"/>
          <w:color w:val="444444"/>
          <w:kern w:val="0"/>
          <w14:ligatures w14:val="none"/>
        </w:rPr>
        <w:t xml:space="preserve"> </w:t>
      </w:r>
      <w:proofErr w:type="spellStart"/>
      <w:r w:rsidRPr="00A90710">
        <w:rPr>
          <w:rFonts w:ascii="Calibri" w:eastAsia="Times New Roman" w:hAnsi="Calibri" w:cs="Calibri"/>
          <w:color w:val="444444"/>
          <w:kern w:val="0"/>
          <w14:ligatures w14:val="none"/>
        </w:rPr>
        <w:t>Belief</w:t>
      </w:r>
      <w:proofErr w:type="spellEnd"/>
      <w:r w:rsidRPr="00A90710">
        <w:rPr>
          <w:rFonts w:ascii="Calibri" w:eastAsia="Times New Roman" w:hAnsi="Calibri" w:cs="Calibri"/>
          <w:color w:val="444444"/>
          <w:kern w:val="0"/>
          <w14:ligatures w14:val="none"/>
        </w:rPr>
        <w:t xml:space="preserve"> in </w:t>
      </w:r>
      <w:proofErr w:type="spellStart"/>
      <w:r w:rsidRPr="00A90710">
        <w:rPr>
          <w:rFonts w:ascii="Calibri" w:eastAsia="Times New Roman" w:hAnsi="Calibri" w:cs="Calibri"/>
          <w:color w:val="444444"/>
          <w:kern w:val="0"/>
          <w14:ligatures w14:val="none"/>
        </w:rPr>
        <w:t>Inerrancy</w:t>
      </w:r>
      <w:proofErr w:type="spellEnd"/>
      <w:r w:rsidRPr="00A90710">
        <w:rPr>
          <w:rFonts w:ascii="Calibri" w:eastAsia="Times New Roman" w:hAnsi="Calibri" w:cs="Calibri"/>
          <w:color w:val="444444"/>
          <w:kern w:val="0"/>
          <w14:ligatures w14:val="none"/>
        </w:rPr>
        <w:t xml:space="preserve">,” en </w:t>
      </w:r>
      <w:proofErr w:type="spellStart"/>
      <w:r w:rsidRPr="00A90710">
        <w:rPr>
          <w:rFonts w:ascii="Calibri" w:eastAsia="Times New Roman" w:hAnsi="Calibri" w:cs="Calibri"/>
          <w:color w:val="444444"/>
          <w:kern w:val="0"/>
          <w14:ligatures w14:val="none"/>
        </w:rPr>
        <w:t>TrinJ</w:t>
      </w:r>
      <w:proofErr w:type="spellEnd"/>
      <w:r w:rsidRPr="00A90710">
        <w:rPr>
          <w:rFonts w:ascii="Calibri" w:eastAsia="Times New Roman" w:hAnsi="Calibri" w:cs="Calibri"/>
          <w:color w:val="444444"/>
          <w:kern w:val="0"/>
          <w14:ligatures w14:val="none"/>
        </w:rPr>
        <w:t xml:space="preserve"> 7:1 (1986): 75–86, arguye convincentemente que los cristianos no deben </w:t>
      </w:r>
      <w:proofErr w:type="spellStart"/>
      <w:r w:rsidRPr="00A90710">
        <w:rPr>
          <w:rFonts w:ascii="Calibri" w:eastAsia="Times New Roman" w:hAnsi="Calibri" w:cs="Calibri"/>
          <w:color w:val="444444"/>
          <w:kern w:val="0"/>
          <w14:ligatures w14:val="none"/>
        </w:rPr>
        <w:t>abandoner</w:t>
      </w:r>
      <w:proofErr w:type="spellEnd"/>
      <w:r w:rsidRPr="00A90710">
        <w:rPr>
          <w:rFonts w:ascii="Calibri" w:eastAsia="Times New Roman" w:hAnsi="Calibri" w:cs="Calibri"/>
          <w:color w:val="444444"/>
          <w:kern w:val="0"/>
          <w14:ligatures w14:val="none"/>
        </w:rPr>
        <w:t xml:space="preserve"> la doctrina de la </w:t>
      </w:r>
      <w:proofErr w:type="spellStart"/>
      <w:r w:rsidRPr="00A90710">
        <w:rPr>
          <w:rFonts w:ascii="Calibri" w:eastAsia="Times New Roman" w:hAnsi="Calibri" w:cs="Calibri"/>
          <w:color w:val="444444"/>
          <w:kern w:val="0"/>
          <w14:ligatures w14:val="none"/>
        </w:rPr>
        <w:t>inerrabilidad</w:t>
      </w:r>
      <w:proofErr w:type="spellEnd"/>
      <w:r w:rsidRPr="00A90710">
        <w:rPr>
          <w:rFonts w:ascii="Calibri" w:eastAsia="Times New Roman" w:hAnsi="Calibri" w:cs="Calibri"/>
          <w:color w:val="444444"/>
          <w:kern w:val="0"/>
          <w14:ligatures w14:val="none"/>
        </w:rPr>
        <w:t xml:space="preserve"> simplemente debido a un pequeño número de «textos problema» para los cuales al presente no tienen solución clara.</w:t>
      </w:r>
    </w:p>
    <w:bookmarkStart w:id="26" w:name="_ftn12"/>
    <w:p w14:paraId="32671218"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"_ftnref12"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10</w:t>
      </w:r>
      <w:r w:rsidRPr="00A90710">
        <w:rPr>
          <w:rFonts w:ascii="Calibri" w:eastAsia="Times New Roman" w:hAnsi="Calibri" w:cs="Calibri"/>
          <w:color w:val="444444"/>
          <w:kern w:val="0"/>
          <w:lang w:val="en-US"/>
          <w14:ligatures w14:val="none"/>
        </w:rPr>
        <w:fldChar w:fldCharType="end"/>
      </w:r>
      <w:bookmarkEnd w:id="26"/>
      <w:r w:rsidRPr="00A90710">
        <w:rPr>
          <w:rFonts w:ascii="Calibri" w:eastAsia="Times New Roman" w:hAnsi="Calibri" w:cs="Calibri"/>
          <w:color w:val="444444"/>
          <w:kern w:val="0"/>
          <w14:ligatures w14:val="none"/>
        </w:rPr>
        <w:t xml:space="preserve"> El presente escritor, por ejemplo, ha examinado durante veinte años docenas de estos «textos problema» que han sido traídos a su atención en el contexto del debate sobre la </w:t>
      </w:r>
      <w:proofErr w:type="spellStart"/>
      <w:r w:rsidRPr="00A90710">
        <w:rPr>
          <w:rFonts w:ascii="Calibri" w:eastAsia="Times New Roman" w:hAnsi="Calibri" w:cs="Calibri"/>
          <w:color w:val="444444"/>
          <w:kern w:val="0"/>
          <w14:ligatures w14:val="none"/>
        </w:rPr>
        <w:t>inerrabilidad</w:t>
      </w:r>
      <w:proofErr w:type="spellEnd"/>
      <w:r w:rsidRPr="00A90710">
        <w:rPr>
          <w:rFonts w:ascii="Calibri" w:eastAsia="Times New Roman" w:hAnsi="Calibri" w:cs="Calibri"/>
          <w:color w:val="444444"/>
          <w:kern w:val="0"/>
          <w14:ligatures w14:val="none"/>
        </w:rPr>
        <w:t>. En cada uno de estos casos, al examinar de cerca el texto se ha hecho evidente una solución plausible.</w:t>
      </w:r>
    </w:p>
    <w:bookmarkStart w:id="27" w:name="_ftn13"/>
    <w:p w14:paraId="372DFCEF"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"_ftnref13"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11</w:t>
      </w:r>
      <w:r w:rsidRPr="00A90710">
        <w:rPr>
          <w:rFonts w:ascii="Calibri" w:eastAsia="Times New Roman" w:hAnsi="Calibri" w:cs="Calibri"/>
          <w:color w:val="444444"/>
          <w:kern w:val="0"/>
          <w:lang w:val="en-US"/>
          <w14:ligatures w14:val="none"/>
        </w:rPr>
        <w:fldChar w:fldCharType="end"/>
      </w:r>
      <w:bookmarkEnd w:id="27"/>
      <w:r w:rsidRPr="00A90710">
        <w:rPr>
          <w:rFonts w:ascii="Calibri" w:eastAsia="Times New Roman" w:hAnsi="Calibri" w:cs="Calibri"/>
          <w:color w:val="444444"/>
          <w:kern w:val="0"/>
          <w14:ligatures w14:val="none"/>
        </w:rPr>
        <w:t xml:space="preserve"> Sobre la historia de la </w:t>
      </w:r>
      <w:proofErr w:type="spellStart"/>
      <w:r w:rsidRPr="00A90710">
        <w:rPr>
          <w:rFonts w:ascii="Calibri" w:eastAsia="Times New Roman" w:hAnsi="Calibri" w:cs="Calibri"/>
          <w:color w:val="444444"/>
          <w:kern w:val="0"/>
          <w14:ligatures w14:val="none"/>
        </w:rPr>
        <w:t>inerrabilidad</w:t>
      </w:r>
      <w:proofErr w:type="spellEnd"/>
      <w:r w:rsidRPr="00A90710">
        <w:rPr>
          <w:rFonts w:ascii="Calibri" w:eastAsia="Times New Roman" w:hAnsi="Calibri" w:cs="Calibri"/>
          <w:color w:val="444444"/>
          <w:kern w:val="0"/>
          <w14:ligatures w14:val="none"/>
        </w:rPr>
        <w:t xml:space="preserve"> en la iglesia, vea los ensayos de Philip Hughes, Geoffrey W. </w:t>
      </w:r>
      <w:proofErr w:type="spellStart"/>
      <w:r w:rsidRPr="00A90710">
        <w:rPr>
          <w:rFonts w:ascii="Calibri" w:eastAsia="Times New Roman" w:hAnsi="Calibri" w:cs="Calibri"/>
          <w:color w:val="444444"/>
          <w:kern w:val="0"/>
          <w14:ligatures w14:val="none"/>
        </w:rPr>
        <w:t>Bromiley</w:t>
      </w:r>
      <w:proofErr w:type="spellEnd"/>
      <w:r w:rsidRPr="00A90710">
        <w:rPr>
          <w:rFonts w:ascii="Calibri" w:eastAsia="Times New Roman" w:hAnsi="Calibri" w:cs="Calibri"/>
          <w:color w:val="444444"/>
          <w:kern w:val="0"/>
          <w14:ligatures w14:val="none"/>
        </w:rPr>
        <w:t xml:space="preserve">, W. Robert Godfrey, y John D. </w:t>
      </w:r>
      <w:proofErr w:type="spellStart"/>
      <w:r w:rsidRPr="00A90710">
        <w:rPr>
          <w:rFonts w:ascii="Calibri" w:eastAsia="Times New Roman" w:hAnsi="Calibri" w:cs="Calibri"/>
          <w:color w:val="444444"/>
          <w:kern w:val="0"/>
          <w14:ligatures w14:val="none"/>
        </w:rPr>
        <w:t>Woodbridge</w:t>
      </w:r>
      <w:proofErr w:type="spellEnd"/>
      <w:r w:rsidRPr="00A90710">
        <w:rPr>
          <w:rFonts w:ascii="Calibri" w:eastAsia="Times New Roman" w:hAnsi="Calibri" w:cs="Calibri"/>
          <w:color w:val="444444"/>
          <w:kern w:val="0"/>
          <w14:ligatures w14:val="none"/>
        </w:rPr>
        <w:t xml:space="preserve"> y Randall H. Balmer en </w:t>
      </w:r>
      <w:proofErr w:type="spellStart"/>
      <w:r w:rsidRPr="00A90710">
        <w:rPr>
          <w:rFonts w:ascii="Calibri" w:eastAsia="Times New Roman" w:hAnsi="Calibri" w:cs="Calibri"/>
          <w:color w:val="444444"/>
          <w:kern w:val="0"/>
          <w14:ligatures w14:val="none"/>
        </w:rPr>
        <w:t>Scripture</w:t>
      </w:r>
      <w:proofErr w:type="spellEnd"/>
      <w:r w:rsidRPr="00A90710">
        <w:rPr>
          <w:rFonts w:ascii="Calibri" w:eastAsia="Times New Roman" w:hAnsi="Calibri" w:cs="Calibri"/>
          <w:color w:val="444444"/>
          <w:kern w:val="0"/>
          <w14:ligatures w14:val="none"/>
        </w:rPr>
        <w:t xml:space="preserve"> and </w:t>
      </w:r>
      <w:proofErr w:type="spellStart"/>
      <w:r w:rsidRPr="00A90710">
        <w:rPr>
          <w:rFonts w:ascii="Calibri" w:eastAsia="Times New Roman" w:hAnsi="Calibri" w:cs="Calibri"/>
          <w:color w:val="444444"/>
          <w:kern w:val="0"/>
          <w14:ligatures w14:val="none"/>
        </w:rPr>
        <w:t>Truth</w:t>
      </w:r>
      <w:proofErr w:type="spellEnd"/>
      <w:r w:rsidRPr="00A90710">
        <w:rPr>
          <w:rFonts w:ascii="Calibri" w:eastAsia="Times New Roman" w:hAnsi="Calibri" w:cs="Calibri"/>
          <w:color w:val="444444"/>
          <w:kern w:val="0"/>
          <w14:ligatures w14:val="none"/>
        </w:rPr>
        <w:t xml:space="preserve">. Vea también el estudio más detallado por. </w:t>
      </w:r>
      <w:proofErr w:type="spellStart"/>
      <w:r w:rsidRPr="00A90710">
        <w:rPr>
          <w:rFonts w:ascii="Calibri" w:eastAsia="Times New Roman" w:hAnsi="Calibri" w:cs="Calibri"/>
          <w:color w:val="444444"/>
          <w:kern w:val="0"/>
          <w14:ligatures w14:val="none"/>
        </w:rPr>
        <w:t>Woodbridge</w:t>
      </w:r>
      <w:proofErr w:type="spellEnd"/>
      <w:r w:rsidRPr="00A90710">
        <w:rPr>
          <w:rFonts w:ascii="Calibri" w:eastAsia="Times New Roman" w:hAnsi="Calibri" w:cs="Calibri"/>
          <w:color w:val="444444"/>
          <w:kern w:val="0"/>
          <w14:ligatures w14:val="none"/>
        </w:rPr>
        <w:t>, </w:t>
      </w:r>
      <w:proofErr w:type="spellStart"/>
      <w:r w:rsidRPr="00A90710">
        <w:rPr>
          <w:rFonts w:ascii="Calibri" w:eastAsia="Times New Roman" w:hAnsi="Calibri" w:cs="Calibri"/>
          <w:i/>
          <w:iCs/>
          <w:color w:val="444444"/>
          <w:kern w:val="0"/>
          <w:bdr w:val="single" w:sz="2" w:space="0" w:color="E4E4E7" w:frame="1"/>
          <w14:ligatures w14:val="none"/>
        </w:rPr>
        <w:t>Biblical</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Authority</w:t>
      </w:r>
      <w:proofErr w:type="spellEnd"/>
      <w:r w:rsidRPr="00A90710">
        <w:rPr>
          <w:rFonts w:ascii="Calibri" w:eastAsia="Times New Roman" w:hAnsi="Calibri" w:cs="Calibri"/>
          <w:i/>
          <w:iCs/>
          <w:color w:val="444444"/>
          <w:kern w:val="0"/>
          <w:bdr w:val="single" w:sz="2" w:space="0" w:color="E4E4E7" w:frame="1"/>
          <w14:ligatures w14:val="none"/>
        </w:rPr>
        <w:t xml:space="preserve">: A Critique </w:t>
      </w:r>
      <w:proofErr w:type="spellStart"/>
      <w:r w:rsidRPr="00A90710">
        <w:rPr>
          <w:rFonts w:ascii="Calibri" w:eastAsia="Times New Roman" w:hAnsi="Calibri" w:cs="Calibri"/>
          <w:i/>
          <w:iCs/>
          <w:color w:val="444444"/>
          <w:kern w:val="0"/>
          <w:bdr w:val="single" w:sz="2" w:space="0" w:color="E4E4E7" w:frame="1"/>
          <w14:ligatures w14:val="none"/>
        </w:rPr>
        <w:t>of</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the</w:t>
      </w:r>
      <w:proofErr w:type="spellEnd"/>
      <w:r w:rsidRPr="00A90710">
        <w:rPr>
          <w:rFonts w:ascii="Calibri" w:eastAsia="Times New Roman" w:hAnsi="Calibri" w:cs="Calibri"/>
          <w:i/>
          <w:iCs/>
          <w:color w:val="444444"/>
          <w:kern w:val="0"/>
          <w:bdr w:val="single" w:sz="2" w:space="0" w:color="E4E4E7" w:frame="1"/>
          <w14:ligatures w14:val="none"/>
        </w:rPr>
        <w:t xml:space="preserve"> Rogers and </w:t>
      </w:r>
      <w:proofErr w:type="spellStart"/>
      <w:r w:rsidRPr="00A90710">
        <w:rPr>
          <w:rFonts w:ascii="Calibri" w:eastAsia="Times New Roman" w:hAnsi="Calibri" w:cs="Calibri"/>
          <w:i/>
          <w:iCs/>
          <w:color w:val="444444"/>
          <w:kern w:val="0"/>
          <w:bdr w:val="single" w:sz="2" w:space="0" w:color="E4E4E7" w:frame="1"/>
          <w14:ligatures w14:val="none"/>
        </w:rPr>
        <w:t>McKim</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Proposal</w:t>
      </w:r>
      <w:proofErr w:type="spellEnd"/>
      <w:r w:rsidRPr="00A90710">
        <w:rPr>
          <w:rFonts w:ascii="Calibri" w:eastAsia="Times New Roman" w:hAnsi="Calibri" w:cs="Calibri"/>
          <w:color w:val="444444"/>
          <w:kern w:val="0"/>
          <w14:ligatures w14:val="none"/>
        </w:rPr>
        <w:t> (</w:t>
      </w:r>
      <w:proofErr w:type="spellStart"/>
      <w:r w:rsidRPr="00A90710">
        <w:rPr>
          <w:rFonts w:ascii="Calibri" w:eastAsia="Times New Roman" w:hAnsi="Calibri" w:cs="Calibri"/>
          <w:color w:val="444444"/>
          <w:kern w:val="0"/>
          <w14:ligatures w14:val="none"/>
        </w:rPr>
        <w:t>Zondervan</w:t>
      </w:r>
      <w:proofErr w:type="spellEnd"/>
      <w:r w:rsidRPr="00A90710">
        <w:rPr>
          <w:rFonts w:ascii="Calibri" w:eastAsia="Times New Roman" w:hAnsi="Calibri" w:cs="Calibri"/>
          <w:color w:val="444444"/>
          <w:kern w:val="0"/>
          <w14:ligatures w14:val="none"/>
        </w:rPr>
        <w:t>, Grand Rapids, 1982).</w:t>
      </w:r>
    </w:p>
    <w:bookmarkStart w:id="28" w:name="_ftn14"/>
    <w:p w14:paraId="7A4D2AF9"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"_ftnref14"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12</w:t>
      </w:r>
      <w:r w:rsidRPr="00A90710">
        <w:rPr>
          <w:rFonts w:ascii="Calibri" w:eastAsia="Times New Roman" w:hAnsi="Calibri" w:cs="Calibri"/>
          <w:color w:val="444444"/>
          <w:kern w:val="0"/>
          <w:lang w:val="en-US"/>
          <w14:ligatures w14:val="none"/>
        </w:rPr>
        <w:fldChar w:fldCharType="end"/>
      </w:r>
      <w:bookmarkEnd w:id="28"/>
      <w:r w:rsidRPr="00A90710">
        <w:rPr>
          <w:rFonts w:ascii="Calibri" w:eastAsia="Times New Roman" w:hAnsi="Calibri" w:cs="Calibri"/>
          <w:color w:val="444444"/>
          <w:kern w:val="0"/>
          <w14:ligatures w14:val="none"/>
        </w:rPr>
        <w:t> Vea en el capítulo 4, p. 83, una consideración de la Biblia como nuestra norma absoluta de verdad.</w:t>
      </w:r>
    </w:p>
    <w:bookmarkStart w:id="29" w:name="_ftn15"/>
    <w:p w14:paraId="7D767D9A"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lang w:val="en-US"/>
          <w14:ligatures w14:val="none"/>
        </w:rPr>
        <w:fldChar w:fldCharType="begin"/>
      </w:r>
      <w:r w:rsidRPr="00A90710">
        <w:rPr>
          <w:rFonts w:ascii="Calibri" w:eastAsia="Times New Roman" w:hAnsi="Calibri" w:cs="Calibri"/>
          <w:color w:val="444444"/>
          <w:kern w:val="0"/>
          <w14:ligatures w14:val="none"/>
        </w:rPr>
        <w:instrText>HYPERLINK "https://idex.tms.edu/library/teologia-i-35842/74818/path/step/44766408/" \l "_ftnref15" \o ""</w:instrText>
      </w:r>
      <w:r w:rsidRPr="00A90710">
        <w:rPr>
          <w:rFonts w:ascii="Calibri" w:eastAsia="Times New Roman" w:hAnsi="Calibri" w:cs="Calibri"/>
          <w:color w:val="444444"/>
          <w:kern w:val="0"/>
          <w:lang w:val="en-US"/>
          <w14:ligatures w14:val="none"/>
        </w:rPr>
      </w:r>
      <w:r w:rsidRPr="00A90710">
        <w:rPr>
          <w:rFonts w:ascii="Calibri" w:eastAsia="Times New Roman" w:hAnsi="Calibri" w:cs="Calibri"/>
          <w:color w:val="444444"/>
          <w:kern w:val="0"/>
          <w:lang w:val="en-US"/>
          <w14:ligatures w14:val="none"/>
        </w:rPr>
        <w:fldChar w:fldCharType="separate"/>
      </w:r>
      <w:r w:rsidRPr="00A90710">
        <w:rPr>
          <w:rFonts w:ascii="Calibri" w:eastAsia="Times New Roman" w:hAnsi="Calibri" w:cs="Calibri"/>
          <w:color w:val="0D71FB"/>
          <w:kern w:val="0"/>
          <w:u w:val="single"/>
          <w:bdr w:val="single" w:sz="2" w:space="0" w:color="E4E4E7" w:frame="1"/>
          <w:vertAlign w:val="superscript"/>
          <w14:ligatures w14:val="none"/>
        </w:rPr>
        <w:t>13</w:t>
      </w:r>
      <w:r w:rsidRPr="00A90710">
        <w:rPr>
          <w:rFonts w:ascii="Calibri" w:eastAsia="Times New Roman" w:hAnsi="Calibri" w:cs="Calibri"/>
          <w:color w:val="444444"/>
          <w:kern w:val="0"/>
          <w:lang w:val="en-US"/>
          <w14:ligatures w14:val="none"/>
        </w:rPr>
        <w:fldChar w:fldCharType="end"/>
      </w:r>
      <w:bookmarkEnd w:id="29"/>
      <w:r w:rsidRPr="00A90710">
        <w:rPr>
          <w:rFonts w:ascii="Calibri" w:eastAsia="Times New Roman" w:hAnsi="Calibri" w:cs="Calibri"/>
          <w:color w:val="444444"/>
          <w:kern w:val="0"/>
          <w14:ligatures w14:val="none"/>
        </w:rPr>
        <w:t xml:space="preserve"> Aunque las posiciones indeseables mencionadas arriba lógicamente se relacionan con una negación de la </w:t>
      </w:r>
      <w:proofErr w:type="spellStart"/>
      <w:r w:rsidRPr="00A90710">
        <w:rPr>
          <w:rFonts w:ascii="Calibri" w:eastAsia="Times New Roman" w:hAnsi="Calibri" w:cs="Calibri"/>
          <w:color w:val="444444"/>
          <w:kern w:val="0"/>
          <w14:ligatures w14:val="none"/>
        </w:rPr>
        <w:t>inerrabilidad</w:t>
      </w:r>
      <w:proofErr w:type="spellEnd"/>
      <w:r w:rsidRPr="00A90710">
        <w:rPr>
          <w:rFonts w:ascii="Calibri" w:eastAsia="Times New Roman" w:hAnsi="Calibri" w:cs="Calibri"/>
          <w:color w:val="444444"/>
          <w:kern w:val="0"/>
          <w14:ligatures w14:val="none"/>
        </w:rPr>
        <w:t xml:space="preserve">, está en orden decir una palabra de precaución: No todos los que niegan la </w:t>
      </w:r>
      <w:proofErr w:type="spellStart"/>
      <w:r w:rsidRPr="00A90710">
        <w:rPr>
          <w:rFonts w:ascii="Calibri" w:eastAsia="Times New Roman" w:hAnsi="Calibri" w:cs="Calibri"/>
          <w:color w:val="444444"/>
          <w:kern w:val="0"/>
          <w14:ligatures w14:val="none"/>
        </w:rPr>
        <w:t>inerrabilidad</w:t>
      </w:r>
      <w:proofErr w:type="spellEnd"/>
      <w:r w:rsidRPr="00A90710">
        <w:rPr>
          <w:rFonts w:ascii="Calibri" w:eastAsia="Times New Roman" w:hAnsi="Calibri" w:cs="Calibri"/>
          <w:color w:val="444444"/>
          <w:kern w:val="0"/>
          <w14:ligatures w14:val="none"/>
        </w:rPr>
        <w:t xml:space="preserve"> adoptarán también las conclusiones indeseables que se acaban de mencionar. Algunos (probablemente en forma inconsistente) negarán la </w:t>
      </w:r>
      <w:proofErr w:type="spellStart"/>
      <w:proofErr w:type="gramStart"/>
      <w:r w:rsidRPr="00A90710">
        <w:rPr>
          <w:rFonts w:ascii="Calibri" w:eastAsia="Times New Roman" w:hAnsi="Calibri" w:cs="Calibri"/>
          <w:color w:val="444444"/>
          <w:kern w:val="0"/>
          <w14:ligatures w14:val="none"/>
        </w:rPr>
        <w:t>inerrabilidad</w:t>
      </w:r>
      <w:proofErr w:type="spellEnd"/>
      <w:proofErr w:type="gramEnd"/>
      <w:r w:rsidRPr="00A90710">
        <w:rPr>
          <w:rFonts w:ascii="Calibri" w:eastAsia="Times New Roman" w:hAnsi="Calibri" w:cs="Calibri"/>
          <w:color w:val="444444"/>
          <w:kern w:val="0"/>
          <w14:ligatures w14:val="none"/>
        </w:rPr>
        <w:t xml:space="preserve"> pero no darán estos siguientes pasos lógicos. En los debates sobre la </w:t>
      </w:r>
      <w:proofErr w:type="spellStart"/>
      <w:r w:rsidRPr="00A90710">
        <w:rPr>
          <w:rFonts w:ascii="Calibri" w:eastAsia="Times New Roman" w:hAnsi="Calibri" w:cs="Calibri"/>
          <w:color w:val="444444"/>
          <w:kern w:val="0"/>
          <w14:ligatures w14:val="none"/>
        </w:rPr>
        <w:t>inerrabilidad</w:t>
      </w:r>
      <w:proofErr w:type="spellEnd"/>
      <w:r w:rsidRPr="00A90710">
        <w:rPr>
          <w:rFonts w:ascii="Calibri" w:eastAsia="Times New Roman" w:hAnsi="Calibri" w:cs="Calibri"/>
          <w:color w:val="444444"/>
          <w:kern w:val="0"/>
          <w14:ligatures w14:val="none"/>
        </w:rPr>
        <w:t>, como en otros debates teológicos, es importante criticar a las personas en base a las nociones que en realidad sostienen, y distinguir esas nociones claramente de posiciones que pensamos que sostendrían si fueran consistentes con las nociones que expresan.</w:t>
      </w:r>
    </w:p>
    <w:p w14:paraId="45BD738F" w14:textId="77777777" w:rsidR="00A90710" w:rsidRPr="00A90710" w:rsidRDefault="00A90710" w:rsidP="00A90710">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A90710">
        <w:rPr>
          <w:rFonts w:ascii="Calibri" w:eastAsia="Times New Roman" w:hAnsi="Calibri" w:cs="Calibri"/>
          <w:color w:val="444444"/>
          <w:kern w:val="0"/>
          <w14:ligatures w14:val="none"/>
        </w:rPr>
        <w:t>Wayne A. Grudem, </w:t>
      </w:r>
      <w:proofErr w:type="spellStart"/>
      <w:r w:rsidRPr="00A90710">
        <w:rPr>
          <w:rFonts w:ascii="Calibri" w:eastAsia="Times New Roman" w:hAnsi="Calibri" w:cs="Calibri"/>
          <w:i/>
          <w:iCs/>
          <w:color w:val="444444"/>
          <w:kern w:val="0"/>
          <w:bdr w:val="single" w:sz="2" w:space="0" w:color="E4E4E7" w:frame="1"/>
          <w14:ligatures w14:val="none"/>
        </w:rPr>
        <w:t>Teología</w:t>
      </w:r>
      <w:proofErr w:type="spellEnd"/>
      <w:r w:rsidRPr="00A90710">
        <w:rPr>
          <w:rFonts w:ascii="Calibri" w:eastAsia="Times New Roman" w:hAnsi="Calibri" w:cs="Calibri"/>
          <w:i/>
          <w:iCs/>
          <w:color w:val="444444"/>
          <w:kern w:val="0"/>
          <w:bdr w:val="single" w:sz="2" w:space="0" w:color="E4E4E7" w:frame="1"/>
          <w14:ligatures w14:val="none"/>
        </w:rPr>
        <w:t xml:space="preserve"> </w:t>
      </w:r>
      <w:proofErr w:type="spellStart"/>
      <w:r w:rsidRPr="00A90710">
        <w:rPr>
          <w:rFonts w:ascii="Calibri" w:eastAsia="Times New Roman" w:hAnsi="Calibri" w:cs="Calibri"/>
          <w:i/>
          <w:iCs/>
          <w:color w:val="444444"/>
          <w:kern w:val="0"/>
          <w:bdr w:val="single" w:sz="2" w:space="0" w:color="E4E4E7" w:frame="1"/>
          <w14:ligatures w14:val="none"/>
        </w:rPr>
        <w:t>Sistemática</w:t>
      </w:r>
      <w:proofErr w:type="spellEnd"/>
      <w:r w:rsidRPr="00A90710">
        <w:rPr>
          <w:rFonts w:ascii="Calibri" w:eastAsia="Times New Roman" w:hAnsi="Calibri" w:cs="Calibri"/>
          <w:i/>
          <w:iCs/>
          <w:color w:val="444444"/>
          <w:kern w:val="0"/>
          <w:bdr w:val="single" w:sz="2" w:space="0" w:color="E4E4E7" w:frame="1"/>
          <w14:ligatures w14:val="none"/>
        </w:rPr>
        <w:t xml:space="preserve">: Una </w:t>
      </w:r>
      <w:proofErr w:type="spellStart"/>
      <w:r w:rsidRPr="00A90710">
        <w:rPr>
          <w:rFonts w:ascii="Calibri" w:eastAsia="Times New Roman" w:hAnsi="Calibri" w:cs="Calibri"/>
          <w:i/>
          <w:iCs/>
          <w:color w:val="444444"/>
          <w:kern w:val="0"/>
          <w:bdr w:val="single" w:sz="2" w:space="0" w:color="E4E4E7" w:frame="1"/>
          <w14:ligatures w14:val="none"/>
        </w:rPr>
        <w:t>Introducción</w:t>
      </w:r>
      <w:proofErr w:type="spellEnd"/>
      <w:r w:rsidRPr="00A90710">
        <w:rPr>
          <w:rFonts w:ascii="Calibri" w:eastAsia="Times New Roman" w:hAnsi="Calibri" w:cs="Calibri"/>
          <w:i/>
          <w:iCs/>
          <w:color w:val="444444"/>
          <w:kern w:val="0"/>
          <w:bdr w:val="single" w:sz="2" w:space="0" w:color="E4E4E7" w:frame="1"/>
          <w14:ligatures w14:val="none"/>
        </w:rPr>
        <w:t xml:space="preserve"> a La Doctrina </w:t>
      </w:r>
      <w:proofErr w:type="spellStart"/>
      <w:proofErr w:type="gramStart"/>
      <w:r w:rsidRPr="00A90710">
        <w:rPr>
          <w:rFonts w:ascii="Calibri" w:eastAsia="Times New Roman" w:hAnsi="Calibri" w:cs="Calibri"/>
          <w:i/>
          <w:iCs/>
          <w:color w:val="444444"/>
          <w:kern w:val="0"/>
          <w:bdr w:val="single" w:sz="2" w:space="0" w:color="E4E4E7" w:frame="1"/>
          <w14:ligatures w14:val="none"/>
        </w:rPr>
        <w:t>Bíblica</w:t>
      </w:r>
      <w:proofErr w:type="spellEnd"/>
      <w:r w:rsidRPr="00A90710">
        <w:rPr>
          <w:rFonts w:ascii="Calibri" w:eastAsia="Times New Roman" w:hAnsi="Calibri" w:cs="Calibri"/>
          <w:color w:val="444444"/>
          <w:kern w:val="0"/>
          <w14:ligatures w14:val="none"/>
        </w:rPr>
        <w:t>(</w:t>
      </w:r>
      <w:proofErr w:type="gramEnd"/>
      <w:r w:rsidRPr="00A90710">
        <w:rPr>
          <w:rFonts w:ascii="Calibri" w:eastAsia="Times New Roman" w:hAnsi="Calibri" w:cs="Calibri"/>
          <w:color w:val="444444"/>
          <w:kern w:val="0"/>
          <w14:ligatures w14:val="none"/>
        </w:rPr>
        <w:t>Miami: Editorial Vida, 2007), 92-103.</w:t>
      </w:r>
    </w:p>
    <w:p w14:paraId="2CFDF79B" w14:textId="77777777" w:rsidR="00D73319" w:rsidRPr="00A90710" w:rsidRDefault="00D73319" w:rsidP="00A90710">
      <w:pPr>
        <w:spacing w:line="240" w:lineRule="auto"/>
        <w:rPr>
          <w:rFonts w:ascii="Calibri" w:hAnsi="Calibri" w:cs="Calibri"/>
        </w:rPr>
      </w:pPr>
    </w:p>
    <w:sectPr w:rsidR="00D73319" w:rsidRPr="00A90710" w:rsidSect="00A9071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10"/>
    <w:rsid w:val="000F37F1"/>
    <w:rsid w:val="001C5CD1"/>
    <w:rsid w:val="00210CAC"/>
    <w:rsid w:val="003B0D2F"/>
    <w:rsid w:val="005E3E7B"/>
    <w:rsid w:val="006A3519"/>
    <w:rsid w:val="006A4447"/>
    <w:rsid w:val="006F582E"/>
    <w:rsid w:val="007F0B8F"/>
    <w:rsid w:val="00893450"/>
    <w:rsid w:val="009A798D"/>
    <w:rsid w:val="00A90710"/>
    <w:rsid w:val="00D73319"/>
    <w:rsid w:val="00DD0B5B"/>
    <w:rsid w:val="00F63680"/>
    <w:rsid w:val="00FB3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B8B6E"/>
  <w15:chartTrackingRefBased/>
  <w15:docId w15:val="{DF9FA543-2331-4E9A-9717-F17080A7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A907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07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07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07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07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07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07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07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07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0710"/>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A90710"/>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A90710"/>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A90710"/>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A90710"/>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A90710"/>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A90710"/>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A90710"/>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A90710"/>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A907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0710"/>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A907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0710"/>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A90710"/>
    <w:pPr>
      <w:spacing w:before="160"/>
      <w:jc w:val="center"/>
    </w:pPr>
    <w:rPr>
      <w:i/>
      <w:iCs/>
      <w:color w:val="404040" w:themeColor="text1" w:themeTint="BF"/>
    </w:rPr>
  </w:style>
  <w:style w:type="character" w:customStyle="1" w:styleId="CitaCar">
    <w:name w:val="Cita Car"/>
    <w:basedOn w:val="Fuentedeprrafopredeter"/>
    <w:link w:val="Cita"/>
    <w:uiPriority w:val="29"/>
    <w:rsid w:val="00A90710"/>
    <w:rPr>
      <w:i/>
      <w:iCs/>
      <w:color w:val="404040" w:themeColor="text1" w:themeTint="BF"/>
      <w:lang w:val="es-MX"/>
    </w:rPr>
  </w:style>
  <w:style w:type="paragraph" w:styleId="Prrafodelista">
    <w:name w:val="List Paragraph"/>
    <w:basedOn w:val="Normal"/>
    <w:uiPriority w:val="34"/>
    <w:qFormat/>
    <w:rsid w:val="00A90710"/>
    <w:pPr>
      <w:ind w:left="720"/>
      <w:contextualSpacing/>
    </w:pPr>
  </w:style>
  <w:style w:type="character" w:styleId="nfasisintenso">
    <w:name w:val="Intense Emphasis"/>
    <w:basedOn w:val="Fuentedeprrafopredeter"/>
    <w:uiPriority w:val="21"/>
    <w:qFormat/>
    <w:rsid w:val="00A90710"/>
    <w:rPr>
      <w:i/>
      <w:iCs/>
      <w:color w:val="0F4761" w:themeColor="accent1" w:themeShade="BF"/>
    </w:rPr>
  </w:style>
  <w:style w:type="paragraph" w:styleId="Citadestacada">
    <w:name w:val="Intense Quote"/>
    <w:basedOn w:val="Normal"/>
    <w:next w:val="Normal"/>
    <w:link w:val="CitadestacadaCar"/>
    <w:uiPriority w:val="30"/>
    <w:qFormat/>
    <w:rsid w:val="00A90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0710"/>
    <w:rPr>
      <w:i/>
      <w:iCs/>
      <w:color w:val="0F4761" w:themeColor="accent1" w:themeShade="BF"/>
      <w:lang w:val="es-MX"/>
    </w:rPr>
  </w:style>
  <w:style w:type="character" w:styleId="Referenciaintensa">
    <w:name w:val="Intense Reference"/>
    <w:basedOn w:val="Fuentedeprrafopredeter"/>
    <w:uiPriority w:val="32"/>
    <w:qFormat/>
    <w:rsid w:val="00A907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389204">
      <w:bodyDiv w:val="1"/>
      <w:marLeft w:val="0"/>
      <w:marRight w:val="0"/>
      <w:marTop w:val="0"/>
      <w:marBottom w:val="0"/>
      <w:divBdr>
        <w:top w:val="none" w:sz="0" w:space="0" w:color="auto"/>
        <w:left w:val="none" w:sz="0" w:space="0" w:color="auto"/>
        <w:bottom w:val="none" w:sz="0" w:space="0" w:color="auto"/>
        <w:right w:val="none" w:sz="0" w:space="0" w:color="auto"/>
      </w:divBdr>
      <w:divsChild>
        <w:div w:id="1249343738">
          <w:marLeft w:val="0"/>
          <w:marRight w:val="0"/>
          <w:marTop w:val="0"/>
          <w:marBottom w:val="0"/>
          <w:divBdr>
            <w:top w:val="single" w:sz="2" w:space="0" w:color="E4E4E7"/>
            <w:left w:val="single" w:sz="2" w:space="0" w:color="E4E4E7"/>
            <w:bottom w:val="single" w:sz="2" w:space="0" w:color="E4E4E7"/>
            <w:right w:val="single" w:sz="2" w:space="0" w:color="E4E4E7"/>
          </w:divBdr>
          <w:divsChild>
            <w:div w:id="1427460130">
              <w:marLeft w:val="0"/>
              <w:marRight w:val="0"/>
              <w:marTop w:val="0"/>
              <w:marBottom w:val="0"/>
              <w:divBdr>
                <w:top w:val="single" w:sz="2" w:space="0" w:color="E4E4E7"/>
                <w:left w:val="single" w:sz="2" w:space="0" w:color="E4E4E7"/>
                <w:bottom w:val="single" w:sz="2" w:space="0" w:color="E4E4E7"/>
                <w:right w:val="single" w:sz="2" w:space="0" w:color="E4E4E7"/>
              </w:divBdr>
              <w:divsChild>
                <w:div w:id="373433982">
                  <w:marLeft w:val="0"/>
                  <w:marRight w:val="0"/>
                  <w:marTop w:val="0"/>
                  <w:marBottom w:val="0"/>
                  <w:divBdr>
                    <w:top w:val="single" w:sz="2" w:space="0" w:color="E4E4E7"/>
                    <w:left w:val="single" w:sz="2" w:space="0" w:color="E4E4E7"/>
                    <w:bottom w:val="single" w:sz="2" w:space="0" w:color="E4E4E7"/>
                    <w:right w:val="single" w:sz="6" w:space="0" w:color="FFFFFF"/>
                  </w:divBdr>
                  <w:divsChild>
                    <w:div w:id="1076170437">
                      <w:marLeft w:val="0"/>
                      <w:marRight w:val="0"/>
                      <w:marTop w:val="0"/>
                      <w:marBottom w:val="0"/>
                      <w:divBdr>
                        <w:top w:val="single" w:sz="2" w:space="8" w:color="E4E4E7"/>
                        <w:left w:val="single" w:sz="2" w:space="8" w:color="E4E4E7"/>
                        <w:bottom w:val="single" w:sz="2" w:space="8" w:color="E4E4E7"/>
                        <w:right w:val="single" w:sz="2" w:space="8" w:color="E4E4E7"/>
                      </w:divBdr>
                      <w:divsChild>
                        <w:div w:id="1517034503">
                          <w:marLeft w:val="0"/>
                          <w:marRight w:val="0"/>
                          <w:marTop w:val="0"/>
                          <w:marBottom w:val="0"/>
                          <w:divBdr>
                            <w:top w:val="single" w:sz="2" w:space="0" w:color="E4E4E7"/>
                            <w:left w:val="single" w:sz="2" w:space="0" w:color="E4E4E7"/>
                            <w:bottom w:val="single" w:sz="2" w:space="0" w:color="E4E4E7"/>
                            <w:right w:val="single" w:sz="2" w:space="0" w:color="E4E4E7"/>
                          </w:divBdr>
                          <w:divsChild>
                            <w:div w:id="1206024096">
                              <w:marLeft w:val="0"/>
                              <w:marRight w:val="0"/>
                              <w:marTop w:val="0"/>
                              <w:marBottom w:val="0"/>
                              <w:divBdr>
                                <w:top w:val="single" w:sz="2" w:space="0" w:color="E4E4E7"/>
                                <w:left w:val="single" w:sz="2" w:space="0" w:color="E4E4E7"/>
                                <w:bottom w:val="single" w:sz="2" w:space="0" w:color="E4E4E7"/>
                                <w:right w:val="single" w:sz="2" w:space="0" w:color="E4E4E7"/>
                              </w:divBdr>
                            </w:div>
                            <w:div w:id="1719159919">
                              <w:marLeft w:val="0"/>
                              <w:marRight w:val="0"/>
                              <w:marTop w:val="60"/>
                              <w:marBottom w:val="0"/>
                              <w:divBdr>
                                <w:top w:val="single" w:sz="2" w:space="0" w:color="E4E4E7"/>
                                <w:left w:val="single" w:sz="2" w:space="0" w:color="E4E4E7"/>
                                <w:bottom w:val="single" w:sz="2" w:space="0" w:color="E4E4E7"/>
                                <w:right w:val="single" w:sz="2" w:space="0" w:color="E4E4E7"/>
                              </w:divBdr>
                              <w:divsChild>
                                <w:div w:id="1623923470">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Child>
        </w:div>
        <w:div w:id="1586378954">
          <w:marLeft w:val="0"/>
          <w:marRight w:val="0"/>
          <w:marTop w:val="0"/>
          <w:marBottom w:val="0"/>
          <w:divBdr>
            <w:top w:val="single" w:sz="2" w:space="0" w:color="E4E4E7"/>
            <w:left w:val="single" w:sz="2" w:space="0" w:color="E4E4E7"/>
            <w:bottom w:val="single" w:sz="2" w:space="0" w:color="E4E4E7"/>
            <w:right w:val="single" w:sz="2" w:space="0" w:color="E4E4E7"/>
          </w:divBdr>
          <w:divsChild>
            <w:div w:id="124934359">
              <w:marLeft w:val="0"/>
              <w:marRight w:val="0"/>
              <w:marTop w:val="0"/>
              <w:marBottom w:val="0"/>
              <w:divBdr>
                <w:top w:val="single" w:sz="2" w:space="15" w:color="E4E4E7"/>
                <w:left w:val="single" w:sz="2" w:space="31" w:color="E4E4E7"/>
                <w:bottom w:val="single" w:sz="2" w:space="15" w:color="E4E4E7"/>
                <w:right w:val="single" w:sz="2" w:space="31" w:color="E4E4E7"/>
              </w:divBdr>
              <w:divsChild>
                <w:div w:id="351541039">
                  <w:marLeft w:val="0"/>
                  <w:marRight w:val="0"/>
                  <w:marTop w:val="0"/>
                  <w:marBottom w:val="0"/>
                  <w:divBdr>
                    <w:top w:val="single" w:sz="2" w:space="0" w:color="E4E4E7"/>
                    <w:left w:val="single" w:sz="2" w:space="0" w:color="E4E4E7"/>
                    <w:bottom w:val="single" w:sz="2" w:space="0" w:color="E4E4E7"/>
                    <w:right w:val="single" w:sz="2" w:space="0" w:color="E4E4E7"/>
                  </w:divBdr>
                  <w:divsChild>
                    <w:div w:id="7973344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6481</Words>
  <Characters>36945</Characters>
  <Application>Microsoft Office Word</Application>
  <DocSecurity>0</DocSecurity>
  <Lines>307</Lines>
  <Paragraphs>86</Paragraphs>
  <ScaleCrop>false</ScaleCrop>
  <Company/>
  <LinksUpToDate>false</LinksUpToDate>
  <CharactersWithSpaces>43340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2026-05-08T18:32:00Z</dcterms:created>
  <dcterms:modified xsi:type="dcterms:W3CDTF">2026-05-08T18:51:00Z</dcterms:modified>
</cp:coreProperties>
</file>